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23" w:rsidRDefault="007E4BEB">
      <w:pPr>
        <w:spacing w:after="0" w:line="240" w:lineRule="auto"/>
        <w:ind w:right="66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03" cy="961134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9611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2323" w:rsidRDefault="008C2323">
      <w:pPr>
        <w:spacing w:after="0" w:line="240" w:lineRule="auto"/>
        <w:ind w:right="66"/>
        <w:jc w:val="center"/>
        <w:rPr>
          <w:sz w:val="32"/>
        </w:rPr>
      </w:pPr>
    </w:p>
    <w:p w:rsidR="008C2323" w:rsidRDefault="007E4BEB">
      <w:pPr>
        <w:spacing w:after="0" w:line="240" w:lineRule="auto"/>
        <w:ind w:right="66"/>
        <w:jc w:val="center"/>
      </w:pPr>
      <w:r>
        <w:rPr>
          <w:sz w:val="32"/>
        </w:rPr>
        <w:t xml:space="preserve">IEPIRKUMS </w:t>
      </w:r>
    </w:p>
    <w:p w:rsidR="008C2323" w:rsidRDefault="007E4BEB">
      <w:pPr>
        <w:spacing w:after="0" w:line="240" w:lineRule="auto"/>
        <w:ind w:left="16"/>
        <w:jc w:val="center"/>
      </w:pPr>
      <w:r>
        <w:rPr>
          <w:b/>
          <w:sz w:val="32"/>
        </w:rPr>
        <w:t xml:space="preserve"> </w:t>
      </w:r>
      <w:bookmarkStart w:id="1" w:name="_Hlk506763405"/>
      <w:bookmarkStart w:id="2" w:name="_Hlk497385271"/>
      <w:r>
        <w:rPr>
          <w:b/>
          <w:sz w:val="32"/>
          <w:szCs w:val="24"/>
        </w:rPr>
        <w:t xml:space="preserve">Automašīnu noma (operatīvais līzings) </w:t>
      </w:r>
      <w:r>
        <w:rPr>
          <w:b/>
          <w:sz w:val="28"/>
          <w:szCs w:val="28"/>
        </w:rPr>
        <w:t xml:space="preserve">LPS </w:t>
      </w:r>
    </w:p>
    <w:p w:rsidR="008C2323" w:rsidRDefault="007E4BEB">
      <w:pPr>
        <w:spacing w:after="10" w:line="240" w:lineRule="auto"/>
        <w:ind w:left="214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vajadzībām</w:t>
      </w:r>
      <w:bookmarkEnd w:id="1"/>
    </w:p>
    <w:bookmarkEnd w:id="2"/>
    <w:p w:rsidR="008C2323" w:rsidRDefault="007E4BEB">
      <w:pPr>
        <w:spacing w:after="0" w:line="240" w:lineRule="auto"/>
        <w:jc w:val="center"/>
      </w:pPr>
      <w:r>
        <w:t>(iepirkuma id. Nr.LPS/2018/02)</w:t>
      </w:r>
    </w:p>
    <w:p w:rsidR="008C2323" w:rsidRDefault="007E4BEB">
      <w:pPr>
        <w:spacing w:after="0"/>
        <w:ind w:left="16"/>
        <w:jc w:val="center"/>
      </w:pPr>
      <w:r>
        <w:rPr>
          <w:szCs w:val="24"/>
        </w:rPr>
        <w:t xml:space="preserve">Iepirkumu komisijas 20.03.2018.protokols </w:t>
      </w:r>
      <w:r>
        <w:rPr>
          <w:lang w:val="pl-PL"/>
        </w:rPr>
        <w:t>Nr. LPS/2018/03/2</w:t>
      </w:r>
    </w:p>
    <w:p w:rsidR="008C2323" w:rsidRDefault="008C2323">
      <w:pPr>
        <w:jc w:val="center"/>
      </w:pPr>
    </w:p>
    <w:p w:rsidR="008C2323" w:rsidRDefault="008C2323"/>
    <w:p w:rsidR="008C2323" w:rsidRDefault="007E4BEB">
      <w:pPr>
        <w:rPr>
          <w:u w:val="single"/>
        </w:rPr>
      </w:pPr>
      <w:r>
        <w:rPr>
          <w:u w:val="single"/>
        </w:rPr>
        <w:t>Jautājums:</w:t>
      </w:r>
    </w:p>
    <w:p w:rsidR="008C2323" w:rsidRDefault="007E4BEB">
      <w:pPr>
        <w:jc w:val="both"/>
      </w:pPr>
      <w:r>
        <w:t xml:space="preserve">Izskatot </w:t>
      </w:r>
      <w:r>
        <w:t>Iepirkuma Nolikumu un tehnisko specifikāciju par “Automašīnu noma (operatīvais līzings) LPS vajadzībām”, ID nr. LPS/2018/02, radās jautājums:</w:t>
      </w:r>
    </w:p>
    <w:p w:rsidR="008C2323" w:rsidRDefault="007E4BEB">
      <w:pPr>
        <w:jc w:val="both"/>
      </w:pPr>
      <w:r>
        <w:t xml:space="preserve">Tehniskajā specifikācijā ir norādīts satiksmes uzraudzības sistēma, gājēju uzraudzības sistēma.  Vai tiks </w:t>
      </w:r>
      <w:r>
        <w:t>apstiprināts auto kā atbilstošs, ja automašīnai būs priekšējie un aizmugurējie parkošanās sensori?</w:t>
      </w:r>
    </w:p>
    <w:p w:rsidR="008C2323" w:rsidRDefault="008C2323">
      <w:pPr>
        <w:jc w:val="both"/>
      </w:pPr>
    </w:p>
    <w:p w:rsidR="008C2323" w:rsidRDefault="007E4BEB">
      <w:pPr>
        <w:jc w:val="both"/>
        <w:rPr>
          <w:u w:val="single"/>
        </w:rPr>
      </w:pPr>
      <w:r>
        <w:rPr>
          <w:u w:val="single"/>
        </w:rPr>
        <w:t>Atbilde:</w:t>
      </w:r>
    </w:p>
    <w:p w:rsidR="008C2323" w:rsidRDefault="007E4BEB">
      <w:pPr>
        <w:jc w:val="both"/>
      </w:pPr>
      <w:r>
        <w:t>Pasūtītājs, izvirzot atšķirīgas prasības piegādājamām mašīnām, ir vēlējies nodrošināt, ka pirmai mašīnai ir tāds aprīkojums, kas mazina ne tikai ma</w:t>
      </w:r>
      <w:r>
        <w:t>teriālo zaudējumu iespējamu risku novietojot mašīnu stāvvietā,ko nodrošina parkošanās sensori, bet gan arī mazina sadursmes riskus mašīnai kustībā, ko nodrošina satiksmes un gājēju uzraudzības sistēmas.</w:t>
      </w:r>
    </w:p>
    <w:p w:rsidR="008C2323" w:rsidRDefault="007E4BEB">
      <w:pPr>
        <w:jc w:val="both"/>
      </w:pPr>
      <w:r>
        <w:t>Ievērojot iepriekš minēto, auto nebūs atbilstošs Tehn</w:t>
      </w:r>
      <w:r>
        <w:t>iskās specifikācijas prasībām, ja automašīnai būs tikai priekšējie un aizmugurējie parkošanās sensori.</w:t>
      </w:r>
    </w:p>
    <w:p w:rsidR="008C2323" w:rsidRDefault="008C2323">
      <w:pPr>
        <w:jc w:val="both"/>
      </w:pPr>
    </w:p>
    <w:sectPr w:rsidR="008C232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EB" w:rsidRDefault="007E4BEB">
      <w:pPr>
        <w:spacing w:after="0" w:line="240" w:lineRule="auto"/>
      </w:pPr>
      <w:r>
        <w:separator/>
      </w:r>
    </w:p>
  </w:endnote>
  <w:endnote w:type="continuationSeparator" w:id="0">
    <w:p w:rsidR="007E4BEB" w:rsidRDefault="007E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EB" w:rsidRDefault="007E4B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4BEB" w:rsidRDefault="007E4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C2323"/>
    <w:rsid w:val="001A77E2"/>
    <w:rsid w:val="007E4BEB"/>
    <w:rsid w:val="008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D71DD-44D7-497E-BEE9-AFB7F4B4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dc:description/>
  <cp:lastModifiedBy>Jānis Upenieks</cp:lastModifiedBy>
  <cp:revision>2</cp:revision>
  <dcterms:created xsi:type="dcterms:W3CDTF">2018-03-21T09:58:00Z</dcterms:created>
  <dcterms:modified xsi:type="dcterms:W3CDTF">2018-03-21T09:58:00Z</dcterms:modified>
</cp:coreProperties>
</file>