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4AA7" w14:textId="405B8945" w:rsidR="00CC7F24" w:rsidRPr="00664712" w:rsidRDefault="00CC7F24" w:rsidP="00CC7F24">
      <w:pPr>
        <w:jc w:val="right"/>
        <w:rPr>
          <w:rFonts w:ascii="Times New Roman" w:hAnsi="Times New Roman"/>
          <w:sz w:val="28"/>
          <w:szCs w:val="28"/>
        </w:rPr>
      </w:pPr>
      <w:r w:rsidRPr="00664712">
        <w:rPr>
          <w:rFonts w:ascii="Times New Roman" w:hAnsi="Times New Roman"/>
          <w:sz w:val="28"/>
          <w:szCs w:val="28"/>
        </w:rPr>
        <w:t>Vides aizsardzības un reģionālās attīstības ministrija</w:t>
      </w:r>
    </w:p>
    <w:p w14:paraId="65DCAEF2" w14:textId="77777777" w:rsidR="00CC7F24" w:rsidRPr="00664712" w:rsidRDefault="00CC7F24" w:rsidP="00CC7F24">
      <w:pPr>
        <w:jc w:val="right"/>
        <w:rPr>
          <w:rFonts w:ascii="Times New Roman" w:hAnsi="Times New Roman"/>
          <w:sz w:val="28"/>
          <w:szCs w:val="28"/>
        </w:rPr>
      </w:pPr>
    </w:p>
    <w:p w14:paraId="3F233A49" w14:textId="1F6EF286" w:rsidR="00CC7F24" w:rsidRPr="00664712" w:rsidRDefault="00CC7F24" w:rsidP="00CC7F24">
      <w:pPr>
        <w:jc w:val="right"/>
        <w:rPr>
          <w:rFonts w:ascii="Times New Roman" w:hAnsi="Times New Roman"/>
          <w:sz w:val="28"/>
          <w:szCs w:val="28"/>
        </w:rPr>
      </w:pPr>
      <w:r w:rsidRPr="00664712">
        <w:rPr>
          <w:rFonts w:ascii="Times New Roman" w:hAnsi="Times New Roman"/>
          <w:sz w:val="28"/>
          <w:szCs w:val="28"/>
        </w:rPr>
        <w:t>Finanšu ministrija</w:t>
      </w:r>
    </w:p>
    <w:p w14:paraId="7E5AB9F2" w14:textId="33FC76C5" w:rsidR="00CC7F24" w:rsidRPr="00664712" w:rsidRDefault="00CC7F24" w:rsidP="00CC7F24">
      <w:pPr>
        <w:jc w:val="right"/>
        <w:rPr>
          <w:rFonts w:ascii="Times New Roman" w:hAnsi="Times New Roman"/>
          <w:sz w:val="28"/>
          <w:szCs w:val="28"/>
        </w:rPr>
      </w:pPr>
      <w:r w:rsidRPr="00664712">
        <w:rPr>
          <w:rFonts w:ascii="Times New Roman" w:hAnsi="Times New Roman"/>
          <w:sz w:val="28"/>
          <w:szCs w:val="28"/>
        </w:rPr>
        <w:t>Ekonomikas ministrija</w:t>
      </w:r>
    </w:p>
    <w:p w14:paraId="0D1B27DE" w14:textId="5A99E33A" w:rsidR="00CC7F24" w:rsidRPr="00664712" w:rsidRDefault="00CC7F24" w:rsidP="00CC7F24">
      <w:pPr>
        <w:jc w:val="right"/>
        <w:rPr>
          <w:rFonts w:ascii="Times New Roman" w:hAnsi="Times New Roman"/>
          <w:sz w:val="28"/>
          <w:szCs w:val="28"/>
        </w:rPr>
      </w:pPr>
      <w:r w:rsidRPr="00664712">
        <w:rPr>
          <w:rFonts w:ascii="Times New Roman" w:hAnsi="Times New Roman"/>
          <w:sz w:val="28"/>
          <w:szCs w:val="28"/>
        </w:rPr>
        <w:t>Valsts kontrole</w:t>
      </w:r>
    </w:p>
    <w:p w14:paraId="5CAF0894" w14:textId="12ADE37A" w:rsidR="00CC7F24" w:rsidRPr="00664712" w:rsidRDefault="00CC7F24" w:rsidP="00CC7F24">
      <w:pPr>
        <w:jc w:val="right"/>
        <w:rPr>
          <w:rFonts w:ascii="Times New Roman" w:hAnsi="Times New Roman"/>
          <w:sz w:val="28"/>
          <w:szCs w:val="28"/>
        </w:rPr>
      </w:pPr>
      <w:r w:rsidRPr="00664712">
        <w:rPr>
          <w:rFonts w:ascii="Times New Roman" w:hAnsi="Times New Roman"/>
          <w:sz w:val="28"/>
          <w:szCs w:val="28"/>
        </w:rPr>
        <w:t>Sabiedrisko pakalpojumu regulēšanas komisija</w:t>
      </w:r>
    </w:p>
    <w:p w14:paraId="523EA93C" w14:textId="48EF49F9" w:rsidR="00CC7F24" w:rsidRPr="00664712" w:rsidRDefault="00CC7F24" w:rsidP="00664712">
      <w:pPr>
        <w:jc w:val="both"/>
        <w:rPr>
          <w:rFonts w:ascii="Times New Roman" w:hAnsi="Times New Roman"/>
          <w:sz w:val="28"/>
          <w:szCs w:val="28"/>
        </w:rPr>
      </w:pPr>
    </w:p>
    <w:p w14:paraId="1EF5B3DE" w14:textId="53022064" w:rsidR="00CC7F24" w:rsidRPr="00664712" w:rsidRDefault="00CC7F24" w:rsidP="00664712">
      <w:pPr>
        <w:jc w:val="both"/>
        <w:rPr>
          <w:rFonts w:ascii="Times New Roman" w:hAnsi="Times New Roman"/>
          <w:sz w:val="28"/>
          <w:szCs w:val="28"/>
        </w:rPr>
      </w:pPr>
    </w:p>
    <w:p w14:paraId="13A186E1" w14:textId="77777777" w:rsidR="00CC7F24" w:rsidRPr="00664712" w:rsidRDefault="00CC7F24" w:rsidP="00664712">
      <w:pPr>
        <w:jc w:val="both"/>
        <w:rPr>
          <w:rFonts w:ascii="Times New Roman" w:hAnsi="Times New Roman"/>
          <w:sz w:val="28"/>
          <w:szCs w:val="28"/>
        </w:rPr>
      </w:pPr>
    </w:p>
    <w:p w14:paraId="42C0AC08" w14:textId="74947E41" w:rsidR="00CC7F24" w:rsidRPr="00664712" w:rsidRDefault="00CC7F24" w:rsidP="00664712">
      <w:pPr>
        <w:jc w:val="both"/>
        <w:rPr>
          <w:rFonts w:ascii="Times New Roman" w:hAnsi="Times New Roman"/>
          <w:sz w:val="28"/>
          <w:szCs w:val="28"/>
        </w:rPr>
      </w:pPr>
    </w:p>
    <w:p w14:paraId="2A5C9F01" w14:textId="77777777" w:rsidR="00CC7F24" w:rsidRPr="00664712" w:rsidRDefault="00CC7F24" w:rsidP="00664712">
      <w:pPr>
        <w:jc w:val="both"/>
        <w:rPr>
          <w:rFonts w:ascii="Times New Roman" w:hAnsi="Times New Roman"/>
          <w:b/>
          <w:bCs/>
          <w:sz w:val="28"/>
          <w:szCs w:val="28"/>
        </w:rPr>
      </w:pPr>
      <w:r w:rsidRPr="00664712">
        <w:rPr>
          <w:rFonts w:ascii="Times New Roman" w:hAnsi="Times New Roman"/>
          <w:b/>
          <w:bCs/>
          <w:sz w:val="28"/>
          <w:szCs w:val="28"/>
        </w:rPr>
        <w:t>Ūdenssaimniecības pakalpojumu nozarei nepieciešama ilgtspējīga politika un sistēmiska pieeja</w:t>
      </w:r>
    </w:p>
    <w:p w14:paraId="03A002C3" w14:textId="2C96B7B3" w:rsidR="00CC7F24" w:rsidRPr="00664712" w:rsidRDefault="00CC7F24" w:rsidP="00664712">
      <w:pPr>
        <w:jc w:val="both"/>
        <w:rPr>
          <w:rFonts w:ascii="Times New Roman" w:hAnsi="Times New Roman"/>
          <w:sz w:val="28"/>
          <w:szCs w:val="28"/>
        </w:rPr>
      </w:pPr>
    </w:p>
    <w:p w14:paraId="2D122518" w14:textId="2C25E61B" w:rsidR="00CC7F24" w:rsidRPr="00664712" w:rsidRDefault="00CC7F24" w:rsidP="00664712">
      <w:pPr>
        <w:jc w:val="both"/>
        <w:rPr>
          <w:rFonts w:ascii="Times New Roman" w:hAnsi="Times New Roman"/>
          <w:sz w:val="28"/>
          <w:szCs w:val="28"/>
        </w:rPr>
      </w:pPr>
    </w:p>
    <w:p w14:paraId="0FBE8215" w14:textId="776526ED" w:rsidR="00CA06F8" w:rsidRPr="00664712" w:rsidRDefault="008E4C6C" w:rsidP="00664712">
      <w:pPr>
        <w:ind w:firstLine="426"/>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Ūdensapgāde un notekūdeņu apsaimniekošana ir ļoti būtiska valsts un pašvaldības funkcija, kas ietekmē ne tikai vidi, bet arī iedzīvotāju dzīves kvalitāti un kuras realizācijā ir konstatētas problēmas, līdz ar to ir nepieciešama kompleksa un visaptveroša šo funkciju un pakalpojumu plānošana.</w:t>
      </w:r>
      <w:r w:rsidR="00CA42B6" w:rsidRPr="00664712">
        <w:rPr>
          <w:rFonts w:ascii="Times New Roman" w:hAnsi="Times New Roman"/>
          <w:color w:val="000000" w:themeColor="text1"/>
          <w:sz w:val="24"/>
          <w:szCs w:val="24"/>
        </w:rPr>
        <w:t xml:space="preserve"> </w:t>
      </w:r>
      <w:r w:rsidR="00CA06F8" w:rsidRPr="00664712">
        <w:rPr>
          <w:rFonts w:ascii="Times New Roman" w:hAnsi="Times New Roman"/>
          <w:color w:val="000000" w:themeColor="text1"/>
          <w:sz w:val="24"/>
          <w:szCs w:val="24"/>
        </w:rPr>
        <w:t xml:space="preserve">To, ka problēmas risinājumam nepieciešama </w:t>
      </w:r>
      <w:r w:rsidR="00CA06F8" w:rsidRPr="00664712">
        <w:rPr>
          <w:rFonts w:ascii="Times New Roman" w:hAnsi="Times New Roman"/>
          <w:b/>
          <w:bCs/>
          <w:color w:val="000000" w:themeColor="text1"/>
          <w:sz w:val="24"/>
          <w:szCs w:val="24"/>
        </w:rPr>
        <w:t>ilgtspējīga politika un sistēmiska pieeja</w:t>
      </w:r>
      <w:r w:rsidR="00CA06F8" w:rsidRP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revīzijas ziņojumā “Notekūdeņu savākšanā, novadīšanā</w:t>
      </w:r>
      <w:r w:rsidR="0084624B" w:rsidRP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un attīrīšanā joprojām daudz izaicinājumu”</w:t>
      </w:r>
      <w:r w:rsidR="0084624B" w:rsidRPr="00664712">
        <w:rPr>
          <w:rFonts w:ascii="Times New Roman" w:hAnsi="Times New Roman"/>
          <w:color w:val="000000" w:themeColor="text1"/>
          <w:sz w:val="24"/>
          <w:szCs w:val="24"/>
        </w:rPr>
        <w:t xml:space="preserve"> </w:t>
      </w:r>
      <w:r w:rsidR="00CA06F8" w:rsidRPr="00664712">
        <w:rPr>
          <w:rFonts w:ascii="Times New Roman" w:hAnsi="Times New Roman"/>
          <w:color w:val="000000" w:themeColor="text1"/>
          <w:sz w:val="24"/>
          <w:szCs w:val="24"/>
        </w:rPr>
        <w:t>norāda arī Valsts kontrole</w:t>
      </w:r>
      <w:r w:rsidR="0084624B" w:rsidRPr="00664712">
        <w:rPr>
          <w:rFonts w:ascii="Times New Roman" w:hAnsi="Times New Roman"/>
          <w:color w:val="000000" w:themeColor="text1"/>
          <w:sz w:val="24"/>
          <w:szCs w:val="24"/>
        </w:rPr>
        <w:t xml:space="preserve">. </w:t>
      </w:r>
      <w:r w:rsidR="007F192B" w:rsidRPr="00664712">
        <w:rPr>
          <w:rFonts w:ascii="Times New Roman" w:hAnsi="Times New Roman"/>
          <w:color w:val="000000" w:themeColor="text1"/>
          <w:sz w:val="24"/>
          <w:szCs w:val="24"/>
        </w:rPr>
        <w:t>Veicot</w:t>
      </w:r>
      <w:r w:rsidR="00CA06F8" w:rsidRPr="00664712">
        <w:rPr>
          <w:rFonts w:ascii="Times New Roman" w:hAnsi="Times New Roman"/>
          <w:color w:val="000000" w:themeColor="text1"/>
          <w:sz w:val="24"/>
          <w:szCs w:val="24"/>
        </w:rPr>
        <w:t xml:space="preserve"> revīziju</w:t>
      </w:r>
      <w:r w:rsidR="00664712">
        <w:rPr>
          <w:rFonts w:ascii="Times New Roman" w:hAnsi="Times New Roman"/>
          <w:color w:val="000000" w:themeColor="text1"/>
          <w:sz w:val="24"/>
          <w:szCs w:val="24"/>
        </w:rPr>
        <w:t>,</w:t>
      </w:r>
      <w:r w:rsidR="007F192B" w:rsidRPr="00664712">
        <w:rPr>
          <w:rFonts w:ascii="Times New Roman" w:hAnsi="Times New Roman"/>
          <w:color w:val="000000" w:themeColor="text1"/>
          <w:sz w:val="24"/>
          <w:szCs w:val="24"/>
        </w:rPr>
        <w:t xml:space="preserve"> Valsts kontrole ir ne tikai īstenojusi apjomīgu darbu esošās situācijas izvērtēšanā un konstatējusi</w:t>
      </w:r>
      <w:r w:rsidR="00CA06F8" w:rsidRPr="00664712">
        <w:rPr>
          <w:rFonts w:ascii="Times New Roman" w:hAnsi="Times New Roman"/>
          <w:color w:val="000000" w:themeColor="text1"/>
          <w:sz w:val="24"/>
          <w:szCs w:val="24"/>
        </w:rPr>
        <w:t xml:space="preserve"> problemātiskākos jautājumus</w:t>
      </w:r>
      <w:r w:rsidR="007F192B" w:rsidRPr="00664712">
        <w:rPr>
          <w:rFonts w:ascii="Times New Roman" w:hAnsi="Times New Roman"/>
          <w:color w:val="000000" w:themeColor="text1"/>
          <w:sz w:val="24"/>
          <w:szCs w:val="24"/>
        </w:rPr>
        <w:t>, bet arī</w:t>
      </w:r>
      <w:r w:rsidR="00CA06F8" w:rsidRPr="00664712">
        <w:rPr>
          <w:rFonts w:ascii="Times New Roman" w:hAnsi="Times New Roman"/>
          <w:color w:val="000000" w:themeColor="text1"/>
          <w:sz w:val="24"/>
          <w:szCs w:val="24"/>
        </w:rPr>
        <w:t xml:space="preserve"> </w:t>
      </w:r>
      <w:r w:rsidR="007F192B" w:rsidRPr="00664712">
        <w:rPr>
          <w:rFonts w:ascii="Times New Roman" w:hAnsi="Times New Roman"/>
          <w:color w:val="000000" w:themeColor="text1"/>
          <w:sz w:val="24"/>
          <w:szCs w:val="24"/>
        </w:rPr>
        <w:t>sniegusi</w:t>
      </w:r>
      <w:r w:rsidR="00CA06F8" w:rsidRPr="00664712">
        <w:rPr>
          <w:rFonts w:ascii="Times New Roman" w:hAnsi="Times New Roman"/>
          <w:color w:val="000000" w:themeColor="text1"/>
          <w:sz w:val="24"/>
          <w:szCs w:val="24"/>
        </w:rPr>
        <w:t xml:space="preserve"> ieteikumus, kādi būtu pašvaldībās veicamie darbi situācijas uzlabošanai</w:t>
      </w:r>
      <w:r w:rsidR="00FC14E1" w:rsidRPr="00664712">
        <w:rPr>
          <w:rFonts w:ascii="Times New Roman" w:hAnsi="Times New Roman"/>
          <w:color w:val="000000" w:themeColor="text1"/>
          <w:sz w:val="24"/>
          <w:szCs w:val="24"/>
        </w:rPr>
        <w:t>,</w:t>
      </w:r>
      <w:r w:rsidR="00CA06F8" w:rsidRPr="00664712">
        <w:rPr>
          <w:rFonts w:ascii="Times New Roman" w:hAnsi="Times New Roman"/>
          <w:color w:val="000000" w:themeColor="text1"/>
          <w:sz w:val="24"/>
          <w:szCs w:val="24"/>
        </w:rPr>
        <w:t xml:space="preserve"> akcentējot arī politiķu atbildībā esošus problēmjautājumus, kas risināmi valstiskā līmenī.</w:t>
      </w:r>
    </w:p>
    <w:p w14:paraId="5AF9D5A0" w14:textId="4AEAE9D0" w:rsidR="00A0511E" w:rsidRPr="00664712" w:rsidRDefault="00A0511E" w:rsidP="00664712">
      <w:pPr>
        <w:jc w:val="both"/>
        <w:rPr>
          <w:rFonts w:ascii="Times New Roman" w:hAnsi="Times New Roman"/>
          <w:color w:val="000000" w:themeColor="text1"/>
          <w:sz w:val="28"/>
          <w:szCs w:val="28"/>
        </w:rPr>
      </w:pPr>
    </w:p>
    <w:p w14:paraId="77701859" w14:textId="46B46D33" w:rsidR="00BC3195" w:rsidRPr="00664712" w:rsidRDefault="00BC3195" w:rsidP="00664712">
      <w:pPr>
        <w:pStyle w:val="ListParagraph"/>
        <w:numPr>
          <w:ilvl w:val="0"/>
          <w:numId w:val="11"/>
        </w:numPr>
        <w:ind w:left="426" w:hanging="426"/>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 xml:space="preserve">Līdz šim īstenotā ūdenssaimniecības pakalpojumu nozares attīstības sadrumstalotā un mainīgā politika ir radījusi būtisku finanšu resursu </w:t>
      </w:r>
      <w:r w:rsidR="006B1E74" w:rsidRPr="00664712">
        <w:rPr>
          <w:rFonts w:ascii="Times New Roman" w:hAnsi="Times New Roman"/>
          <w:color w:val="000000" w:themeColor="text1"/>
          <w:sz w:val="24"/>
          <w:szCs w:val="24"/>
        </w:rPr>
        <w:t>deficītu</w:t>
      </w:r>
      <w:r w:rsidRPr="00664712">
        <w:rPr>
          <w:rFonts w:ascii="Times New Roman" w:hAnsi="Times New Roman"/>
          <w:color w:val="000000" w:themeColor="text1"/>
          <w:sz w:val="24"/>
          <w:szCs w:val="24"/>
        </w:rPr>
        <w:t xml:space="preserve"> nozarē</w:t>
      </w:r>
      <w:r w:rsidR="00484FBE" w:rsidRPr="00664712">
        <w:rPr>
          <w:rFonts w:ascii="Times New Roman" w:hAnsi="Times New Roman"/>
          <w:color w:val="000000" w:themeColor="text1"/>
          <w:sz w:val="24"/>
          <w:szCs w:val="24"/>
        </w:rPr>
        <w:t>, kā arī nenodrošina to pieejamību ilgtermiņā</w:t>
      </w:r>
      <w:r w:rsidRPr="00664712">
        <w:rPr>
          <w:rFonts w:ascii="Times New Roman" w:hAnsi="Times New Roman"/>
          <w:color w:val="000000" w:themeColor="text1"/>
          <w:sz w:val="24"/>
          <w:szCs w:val="24"/>
        </w:rPr>
        <w:t>:</w:t>
      </w:r>
    </w:p>
    <w:p w14:paraId="0747F6D7" w14:textId="74C0CE13" w:rsidR="00BC3195" w:rsidRPr="00664712" w:rsidRDefault="00BC3195" w:rsidP="00664712">
      <w:pPr>
        <w:pStyle w:val="ListParagraph"/>
        <w:numPr>
          <w:ilvl w:val="1"/>
          <w:numId w:val="11"/>
        </w:numPr>
        <w:ind w:left="851" w:hanging="425"/>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e</w:t>
      </w:r>
      <w:r w:rsidR="00CA42B6" w:rsidRPr="00664712">
        <w:rPr>
          <w:rFonts w:ascii="Times New Roman" w:hAnsi="Times New Roman"/>
          <w:color w:val="000000" w:themeColor="text1"/>
          <w:sz w:val="24"/>
          <w:szCs w:val="24"/>
        </w:rPr>
        <w:t>sošā ūdenssaimniecības pakalpojumu plānošanas un investīciju plānošanas politika ir radījusi situāciju, kurā plānošanas instrumenti ir galvenokārt atkarīgi no Eiropas Savienības (</w:t>
      </w:r>
      <w:r w:rsidR="001171BD" w:rsidRPr="00664712">
        <w:rPr>
          <w:rFonts w:ascii="Times New Roman" w:hAnsi="Times New Roman"/>
          <w:color w:val="000000" w:themeColor="text1"/>
          <w:sz w:val="24"/>
          <w:szCs w:val="24"/>
        </w:rPr>
        <w:t xml:space="preserve">turpmāk </w:t>
      </w:r>
      <w:r w:rsidR="00664712" w:rsidRPr="00664712">
        <w:rPr>
          <w:rFonts w:ascii="Times New Roman" w:hAnsi="Times New Roman"/>
          <w:color w:val="000000" w:themeColor="text1"/>
          <w:sz w:val="24"/>
          <w:szCs w:val="24"/>
        </w:rPr>
        <w:t>–</w:t>
      </w:r>
      <w:r w:rsidR="001171BD" w:rsidRPr="00664712">
        <w:rPr>
          <w:rFonts w:ascii="Times New Roman" w:hAnsi="Times New Roman"/>
          <w:color w:val="000000" w:themeColor="text1"/>
          <w:sz w:val="24"/>
          <w:szCs w:val="24"/>
        </w:rPr>
        <w:t xml:space="preserve"> </w:t>
      </w:r>
      <w:r w:rsidR="00CA42B6" w:rsidRPr="00664712">
        <w:rPr>
          <w:rFonts w:ascii="Times New Roman" w:hAnsi="Times New Roman"/>
          <w:color w:val="000000" w:themeColor="text1"/>
          <w:sz w:val="24"/>
          <w:szCs w:val="24"/>
        </w:rPr>
        <w:t xml:space="preserve">ES) finansējuma un tā piešķiršanas metodikas, prasībām un sasniedzamajiem rezultātiem. Līdz ar to izstrādātās attīstības projektu ieceres atbilst ES izvirzītajiem kritērijiem, bet nepietiekama finansējuma apstākļos netiek pilnībā realizētas. </w:t>
      </w:r>
      <w:r w:rsidR="001171BD" w:rsidRPr="00664712">
        <w:rPr>
          <w:rFonts w:ascii="Times New Roman" w:hAnsi="Times New Roman"/>
          <w:color w:val="000000" w:themeColor="text1"/>
          <w:sz w:val="24"/>
          <w:szCs w:val="24"/>
        </w:rPr>
        <w:t>Atbilstoši Vides aizsardzības un reģionālās attīstības ministrijas (turpmāk – VARAM) izstrādātajiem Notekūdeņu apsaimniekošanas investīciju plānam 2021.</w:t>
      </w:r>
      <w:r w:rsidR="00664712" w:rsidRPr="00664712">
        <w:rPr>
          <w:rFonts w:ascii="Times New Roman" w:hAnsi="Times New Roman"/>
          <w:color w:val="000000" w:themeColor="text1"/>
          <w:sz w:val="24"/>
          <w:szCs w:val="24"/>
        </w:rPr>
        <w:t>–</w:t>
      </w:r>
      <w:r w:rsidR="001171BD" w:rsidRPr="00664712">
        <w:rPr>
          <w:rFonts w:ascii="Times New Roman" w:hAnsi="Times New Roman"/>
          <w:color w:val="000000" w:themeColor="text1"/>
          <w:sz w:val="24"/>
          <w:szCs w:val="24"/>
        </w:rPr>
        <w:t>2027.</w:t>
      </w:r>
      <w:r w:rsidR="00664712">
        <w:rPr>
          <w:rFonts w:ascii="Times New Roman" w:hAnsi="Times New Roman"/>
          <w:color w:val="000000" w:themeColor="text1"/>
          <w:sz w:val="24"/>
          <w:szCs w:val="24"/>
        </w:rPr>
        <w:t> </w:t>
      </w:r>
      <w:r w:rsidR="001171BD" w:rsidRPr="00664712">
        <w:rPr>
          <w:rFonts w:ascii="Times New Roman" w:hAnsi="Times New Roman"/>
          <w:color w:val="000000" w:themeColor="text1"/>
          <w:sz w:val="24"/>
          <w:szCs w:val="24"/>
        </w:rPr>
        <w:t>gadam, kur aplēstais aglomerāciju ūdenssaimniecību notekūdeņu apsaimniekošanas nodrošināšanai nepieciešamais investīciju apjoms ir 518 559 279,00 EUR, un Ūdensapgādes investīciju plānam 2021.</w:t>
      </w:r>
      <w:r w:rsidR="00664712" w:rsidRPr="00664712">
        <w:rPr>
          <w:rFonts w:ascii="Times New Roman" w:hAnsi="Times New Roman"/>
          <w:color w:val="000000" w:themeColor="text1"/>
          <w:sz w:val="24"/>
          <w:szCs w:val="24"/>
        </w:rPr>
        <w:t>–</w:t>
      </w:r>
      <w:r w:rsidR="001171BD" w:rsidRPr="00664712">
        <w:rPr>
          <w:rFonts w:ascii="Times New Roman" w:hAnsi="Times New Roman"/>
          <w:color w:val="000000" w:themeColor="text1"/>
          <w:sz w:val="24"/>
          <w:szCs w:val="24"/>
        </w:rPr>
        <w:t>2027.</w:t>
      </w:r>
      <w:r w:rsidR="00664712">
        <w:rPr>
          <w:rFonts w:ascii="Times New Roman" w:hAnsi="Times New Roman"/>
          <w:color w:val="000000" w:themeColor="text1"/>
          <w:sz w:val="24"/>
          <w:szCs w:val="24"/>
        </w:rPr>
        <w:t> </w:t>
      </w:r>
      <w:r w:rsidR="001171BD" w:rsidRPr="00664712">
        <w:rPr>
          <w:rFonts w:ascii="Times New Roman" w:hAnsi="Times New Roman"/>
          <w:color w:val="000000" w:themeColor="text1"/>
          <w:sz w:val="24"/>
          <w:szCs w:val="24"/>
        </w:rPr>
        <w:t>gadam, kur aplēstais aglomerāciju ūdenssaimniecību ūdensapgādes pakalpojumu nodrošināšanai nepieciešamais investīciju apjoms ir 350 662 145,00</w:t>
      </w:r>
      <w:r w:rsidR="00664712">
        <w:rPr>
          <w:rFonts w:ascii="Times New Roman" w:hAnsi="Times New Roman"/>
          <w:color w:val="000000" w:themeColor="text1"/>
          <w:sz w:val="24"/>
          <w:szCs w:val="24"/>
        </w:rPr>
        <w:t xml:space="preserve"> </w:t>
      </w:r>
      <w:r w:rsidR="001171BD" w:rsidRPr="00664712">
        <w:rPr>
          <w:rFonts w:ascii="Times New Roman" w:hAnsi="Times New Roman"/>
          <w:color w:val="000000" w:themeColor="text1"/>
          <w:sz w:val="24"/>
          <w:szCs w:val="24"/>
        </w:rPr>
        <w:t xml:space="preserve">EUR, </w:t>
      </w:r>
      <w:r w:rsidR="00AE3532" w:rsidRPr="00664712">
        <w:rPr>
          <w:rFonts w:ascii="Times New Roman" w:hAnsi="Times New Roman"/>
          <w:color w:val="000000" w:themeColor="text1"/>
          <w:sz w:val="24"/>
          <w:szCs w:val="24"/>
        </w:rPr>
        <w:t xml:space="preserve">kopējais, </w:t>
      </w:r>
      <w:r w:rsidR="001171BD" w:rsidRPr="00664712">
        <w:rPr>
          <w:rFonts w:ascii="Times New Roman" w:hAnsi="Times New Roman"/>
          <w:color w:val="000000" w:themeColor="text1"/>
          <w:sz w:val="24"/>
          <w:szCs w:val="24"/>
        </w:rPr>
        <w:t xml:space="preserve">ilgtspējīgai ūdenssaimniecības uzņēmumu darbībai nepieciešamais investīciju apjoms ir 869 221 424,00 EUR. </w:t>
      </w:r>
      <w:r w:rsidR="00AE3532" w:rsidRPr="00664712">
        <w:rPr>
          <w:rFonts w:ascii="Times New Roman" w:hAnsi="Times New Roman"/>
          <w:color w:val="000000" w:themeColor="text1"/>
          <w:sz w:val="24"/>
          <w:szCs w:val="24"/>
        </w:rPr>
        <w:t>Š</w:t>
      </w:r>
      <w:r w:rsidR="001171BD" w:rsidRPr="00664712">
        <w:rPr>
          <w:rFonts w:ascii="Times New Roman" w:hAnsi="Times New Roman"/>
          <w:color w:val="000000" w:themeColor="text1"/>
          <w:sz w:val="24"/>
          <w:szCs w:val="24"/>
        </w:rPr>
        <w:t>obrīd valsts politikas un finanšu instrumentos paredzētais investīciju apjoms ir 59 160</w:t>
      </w:r>
      <w:r w:rsidR="00484FBE" w:rsidRPr="00664712">
        <w:rPr>
          <w:rFonts w:ascii="Times New Roman" w:hAnsi="Times New Roman"/>
          <w:color w:val="000000" w:themeColor="text1"/>
          <w:sz w:val="24"/>
          <w:szCs w:val="24"/>
        </w:rPr>
        <w:t> </w:t>
      </w:r>
      <w:r w:rsidR="001171BD" w:rsidRPr="00664712">
        <w:rPr>
          <w:rFonts w:ascii="Times New Roman" w:hAnsi="Times New Roman"/>
          <w:color w:val="000000" w:themeColor="text1"/>
          <w:sz w:val="24"/>
          <w:szCs w:val="24"/>
        </w:rPr>
        <w:t>000</w:t>
      </w:r>
      <w:r w:rsidR="00484FBE" w:rsidRPr="00664712">
        <w:rPr>
          <w:rFonts w:ascii="Times New Roman" w:hAnsi="Times New Roman"/>
          <w:color w:val="000000" w:themeColor="text1"/>
          <w:sz w:val="24"/>
          <w:szCs w:val="24"/>
        </w:rPr>
        <w:t>,00 </w:t>
      </w:r>
      <w:r w:rsidR="001171BD" w:rsidRPr="00664712">
        <w:rPr>
          <w:rFonts w:ascii="Times New Roman" w:hAnsi="Times New Roman"/>
          <w:color w:val="000000" w:themeColor="text1"/>
          <w:sz w:val="24"/>
          <w:szCs w:val="24"/>
        </w:rPr>
        <w:t xml:space="preserve">EUR, kas ir aptuveni 7% no faktiski </w:t>
      </w:r>
      <w:r w:rsidR="001171BD" w:rsidRPr="00664712">
        <w:rPr>
          <w:rFonts w:ascii="Times New Roman" w:hAnsi="Times New Roman"/>
          <w:color w:val="000000" w:themeColor="text1"/>
          <w:sz w:val="24"/>
          <w:szCs w:val="24"/>
        </w:rPr>
        <w:lastRenderedPageBreak/>
        <w:t xml:space="preserve">nepieciešamā apjoma. </w:t>
      </w:r>
      <w:r w:rsidR="00EA4A0E" w:rsidRPr="00664712">
        <w:rPr>
          <w:rFonts w:ascii="Times New Roman" w:hAnsi="Times New Roman"/>
          <w:color w:val="000000" w:themeColor="text1"/>
          <w:sz w:val="24"/>
          <w:szCs w:val="24"/>
        </w:rPr>
        <w:t>Kā arī paredzēto finanšu instrumentu apguvei pašvaldībām vai tās kapitālsabiedrībām ir jānodrošina atbilstošs līdzfinansējums</w:t>
      </w:r>
      <w:r w:rsidR="004918E1" w:rsidRPr="00664712">
        <w:rPr>
          <w:rFonts w:ascii="Times New Roman" w:hAnsi="Times New Roman"/>
          <w:color w:val="000000" w:themeColor="text1"/>
          <w:sz w:val="24"/>
          <w:szCs w:val="24"/>
        </w:rPr>
        <w:t>. Turklāt attiecīgajos plānošanas dokumentos ir ņemtas vērā tikai ūdenssaimniecības, kuras apkalpo vairāk par 2000 CE, kas nozīmē, ka investīcijas mazajās ūdenssaimniecībās šajos aprēķinos nav iekļautas</w:t>
      </w:r>
      <w:r w:rsidRPr="00664712">
        <w:rPr>
          <w:rFonts w:ascii="Times New Roman" w:hAnsi="Times New Roman"/>
          <w:color w:val="000000" w:themeColor="text1"/>
          <w:sz w:val="24"/>
          <w:szCs w:val="24"/>
        </w:rPr>
        <w:t>;</w:t>
      </w:r>
    </w:p>
    <w:p w14:paraId="690E80F8" w14:textId="77777777" w:rsidR="00484FBE" w:rsidRPr="00664712" w:rsidRDefault="00484FBE" w:rsidP="00664712">
      <w:pPr>
        <w:pStyle w:val="ListParagraph"/>
        <w:ind w:left="709"/>
        <w:jc w:val="both"/>
        <w:rPr>
          <w:rFonts w:ascii="Times New Roman" w:hAnsi="Times New Roman"/>
          <w:color w:val="000000" w:themeColor="text1"/>
          <w:sz w:val="24"/>
          <w:szCs w:val="24"/>
        </w:rPr>
      </w:pPr>
    </w:p>
    <w:p w14:paraId="0FD864FC" w14:textId="0964D676" w:rsidR="00516E2A" w:rsidRPr="00664712" w:rsidRDefault="00484FBE" w:rsidP="00664712">
      <w:pPr>
        <w:pStyle w:val="ListParagraph"/>
        <w:numPr>
          <w:ilvl w:val="1"/>
          <w:numId w:val="11"/>
        </w:numPr>
        <w:ind w:left="851" w:hanging="425"/>
        <w:jc w:val="both"/>
        <w:rPr>
          <w:rFonts w:ascii="Times New Roman" w:hAnsi="Times New Roman"/>
          <w:sz w:val="24"/>
          <w:szCs w:val="24"/>
        </w:rPr>
      </w:pPr>
      <w:r w:rsidRPr="00664712">
        <w:rPr>
          <w:rFonts w:ascii="Times New Roman" w:hAnsi="Times New Roman"/>
          <w:color w:val="000000" w:themeColor="text1"/>
          <w:sz w:val="24"/>
          <w:szCs w:val="24"/>
        </w:rPr>
        <w:t xml:space="preserve">turklāt līdz šim </w:t>
      </w:r>
      <w:r w:rsidR="00BC3195" w:rsidRPr="00664712">
        <w:rPr>
          <w:rFonts w:ascii="Times New Roman" w:hAnsi="Times New Roman"/>
          <w:color w:val="000000" w:themeColor="text1"/>
          <w:sz w:val="24"/>
          <w:szCs w:val="24"/>
        </w:rPr>
        <w:t xml:space="preserve">īstenotā politika ūdenssaimniecības pakalpojumu tarifu izstrādē un apstiprināšanā </w:t>
      </w:r>
      <w:r w:rsidRPr="00664712">
        <w:rPr>
          <w:rFonts w:ascii="Times New Roman" w:hAnsi="Times New Roman"/>
          <w:color w:val="000000" w:themeColor="text1"/>
          <w:sz w:val="24"/>
          <w:szCs w:val="24"/>
        </w:rPr>
        <w:t xml:space="preserve">nenodrošina ilgtspējīgu un sistemātisku ūdenssaimniecību attīstību, jo </w:t>
      </w:r>
      <w:r w:rsidR="00BC3195" w:rsidRPr="00664712">
        <w:rPr>
          <w:rFonts w:ascii="Times New Roman" w:hAnsi="Times New Roman"/>
          <w:color w:val="000000" w:themeColor="text1"/>
          <w:sz w:val="24"/>
          <w:szCs w:val="24"/>
        </w:rPr>
        <w:t xml:space="preserve">ir radījusi situāciju, ko revīzijā konstatējusi arī Valsts kontrole, kurā visās Latvijas pašvaldībās, kurās tarifi tiek apstiprināti Sabiedrisko pakalpojumu regulēšanas komisijā, esošajos tarifos nav pieļauta Eiropas Savienības fondu projektu ietvaros izveidotā ūdenssaimniecības infrastruktūra. Tādējādi tarifi neatspoguļo faktiskās ūdenssaimniecības pakalpojumu nodrošināšanas izmaksas, kā arī </w:t>
      </w:r>
      <w:r w:rsidRPr="00664712">
        <w:rPr>
          <w:rFonts w:ascii="Times New Roman" w:hAnsi="Times New Roman"/>
          <w:color w:val="000000" w:themeColor="text1"/>
          <w:sz w:val="24"/>
          <w:szCs w:val="24"/>
        </w:rPr>
        <w:t>pēc savas būtības ved sistēmu “pašsabrukšanas” virzienā, jo nenodrošina faktiski nepieciešamos finanšu līdzekļus to uzturēšanā un attīstībā. Līdz ar to ūdenssaimniecību rīcībā nav pietiekamu resursu, lai nodrošinātu gan pašu investīcijas to sistēmu uzturēšanā un attīstībā, gan piesaistītu citus finanšu instrumentus esošo un nākotnes projektu realizācijā</w:t>
      </w:r>
      <w:r w:rsidR="00664712">
        <w:rPr>
          <w:rFonts w:ascii="Times New Roman" w:hAnsi="Times New Roman"/>
          <w:color w:val="000000" w:themeColor="text1"/>
          <w:sz w:val="24"/>
          <w:szCs w:val="24"/>
        </w:rPr>
        <w:t>;</w:t>
      </w:r>
    </w:p>
    <w:p w14:paraId="7BA6CF4A" w14:textId="77777777" w:rsidR="00516E2A" w:rsidRPr="00664712" w:rsidRDefault="00516E2A" w:rsidP="00664712">
      <w:pPr>
        <w:pStyle w:val="ListParagraph"/>
        <w:jc w:val="both"/>
        <w:rPr>
          <w:rFonts w:ascii="Times New Roman" w:hAnsi="Times New Roman"/>
          <w:color w:val="000000" w:themeColor="text1"/>
          <w:sz w:val="24"/>
          <w:szCs w:val="24"/>
        </w:rPr>
      </w:pPr>
    </w:p>
    <w:p w14:paraId="11BCBD7D" w14:textId="2310056D" w:rsidR="00484FBE" w:rsidRPr="00664712" w:rsidRDefault="0029095D" w:rsidP="00664712">
      <w:pPr>
        <w:pStyle w:val="ListParagraph"/>
        <w:numPr>
          <w:ilvl w:val="1"/>
          <w:numId w:val="11"/>
        </w:numPr>
        <w:ind w:left="851" w:hanging="425"/>
        <w:jc w:val="both"/>
        <w:rPr>
          <w:rFonts w:ascii="Times New Roman" w:hAnsi="Times New Roman"/>
          <w:sz w:val="24"/>
          <w:szCs w:val="24"/>
        </w:rPr>
      </w:pPr>
      <w:r w:rsidRPr="00664712">
        <w:rPr>
          <w:rFonts w:ascii="Times New Roman" w:hAnsi="Times New Roman"/>
          <w:color w:val="000000" w:themeColor="text1"/>
          <w:sz w:val="24"/>
          <w:szCs w:val="24"/>
        </w:rPr>
        <w:t xml:space="preserve">nav izstrādāta atsevišķa tarifu metodika, kur viens sabiedrisko pakalpojumu sniedzējs sniedz pakalpojumu otram sabiedrisko pakalpojumu sniedzējam. Priekšlikumi šādas metodikas izstrādei ir rosināti jau </w:t>
      </w:r>
      <w:r w:rsidR="00664712">
        <w:rPr>
          <w:rFonts w:ascii="Times New Roman" w:hAnsi="Times New Roman"/>
          <w:color w:val="000000" w:themeColor="text1"/>
          <w:sz w:val="24"/>
          <w:szCs w:val="24"/>
        </w:rPr>
        <w:t>k</w:t>
      </w:r>
      <w:r w:rsidRPr="00664712">
        <w:rPr>
          <w:rFonts w:ascii="Times New Roman" w:hAnsi="Times New Roman"/>
          <w:color w:val="000000" w:themeColor="text1"/>
          <w:sz w:val="24"/>
          <w:szCs w:val="24"/>
        </w:rPr>
        <w:t>o</w:t>
      </w:r>
      <w:r w:rsidR="00664712">
        <w:rPr>
          <w:rFonts w:ascii="Times New Roman" w:hAnsi="Times New Roman"/>
          <w:color w:val="000000" w:themeColor="text1"/>
          <w:sz w:val="24"/>
          <w:szCs w:val="24"/>
        </w:rPr>
        <w:t>pš</w:t>
      </w:r>
      <w:r w:rsidRPr="00664712">
        <w:rPr>
          <w:rFonts w:ascii="Times New Roman" w:hAnsi="Times New Roman"/>
          <w:color w:val="000000" w:themeColor="text1"/>
          <w:sz w:val="24"/>
          <w:szCs w:val="24"/>
        </w:rPr>
        <w:t xml:space="preserve"> 2015.</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 xml:space="preserve">gada, bet nekāda virzība nav notikusi, kas būtiski kavē arī citu aglomerāciju/teritoriju notekūdeņu novadīšanas risinājumu piemērošanu atbilstoši vides prasībām (piemēram, </w:t>
      </w:r>
      <w:r w:rsidR="00664712">
        <w:rPr>
          <w:rFonts w:ascii="Times New Roman" w:hAnsi="Times New Roman"/>
          <w:color w:val="000000" w:themeColor="text1"/>
          <w:sz w:val="24"/>
          <w:szCs w:val="24"/>
        </w:rPr>
        <w:t>l</w:t>
      </w:r>
      <w:r w:rsidRPr="00664712">
        <w:rPr>
          <w:rFonts w:ascii="Times New Roman" w:hAnsi="Times New Roman"/>
          <w:color w:val="000000" w:themeColor="text1"/>
          <w:sz w:val="24"/>
          <w:szCs w:val="24"/>
        </w:rPr>
        <w:t xml:space="preserve">idosta “Rīga”, kur notekūdeņus tehniski pamatoti </w:t>
      </w:r>
      <w:r w:rsidR="00516E2A" w:rsidRPr="00664712">
        <w:rPr>
          <w:rFonts w:ascii="Times New Roman" w:hAnsi="Times New Roman"/>
          <w:color w:val="000000" w:themeColor="text1"/>
          <w:sz w:val="24"/>
          <w:szCs w:val="24"/>
        </w:rPr>
        <w:t xml:space="preserve">ir </w:t>
      </w:r>
      <w:r w:rsidRPr="00664712">
        <w:rPr>
          <w:rFonts w:ascii="Times New Roman" w:hAnsi="Times New Roman"/>
          <w:color w:val="000000" w:themeColor="text1"/>
          <w:sz w:val="24"/>
          <w:szCs w:val="24"/>
        </w:rPr>
        <w:t>novadīt caur Mārupi uz Rīgas pilsētu, bet būtu jāpiemēro 3 summāri tarifi)</w:t>
      </w:r>
      <w:r w:rsidR="00664712">
        <w:rPr>
          <w:rFonts w:ascii="Times New Roman" w:hAnsi="Times New Roman"/>
          <w:color w:val="000000" w:themeColor="text1"/>
          <w:sz w:val="24"/>
          <w:szCs w:val="24"/>
        </w:rPr>
        <w:t>;</w:t>
      </w:r>
    </w:p>
    <w:p w14:paraId="6B7D9F49" w14:textId="38ACDB33" w:rsidR="00BC3195" w:rsidRPr="00664712" w:rsidRDefault="00BC3195" w:rsidP="00664712">
      <w:pPr>
        <w:jc w:val="both"/>
        <w:rPr>
          <w:rFonts w:ascii="Times New Roman" w:hAnsi="Times New Roman"/>
          <w:color w:val="000000" w:themeColor="text1"/>
          <w:sz w:val="24"/>
          <w:szCs w:val="24"/>
        </w:rPr>
      </w:pPr>
    </w:p>
    <w:p w14:paraId="3CDA40BF" w14:textId="5C30CA31" w:rsidR="00484FBE" w:rsidRPr="00664712" w:rsidRDefault="00EA4A0E" w:rsidP="00664712">
      <w:pPr>
        <w:pStyle w:val="ListParagraph"/>
        <w:numPr>
          <w:ilvl w:val="1"/>
          <w:numId w:val="11"/>
        </w:numPr>
        <w:ind w:left="851" w:hanging="425"/>
        <w:jc w:val="both"/>
        <w:rPr>
          <w:rFonts w:ascii="Times New Roman" w:hAnsi="Times New Roman"/>
          <w:color w:val="000000" w:themeColor="text1"/>
          <w:sz w:val="28"/>
          <w:szCs w:val="28"/>
        </w:rPr>
      </w:pPr>
      <w:r w:rsidRPr="00664712">
        <w:rPr>
          <w:rFonts w:ascii="Times New Roman" w:hAnsi="Times New Roman"/>
          <w:color w:val="000000" w:themeColor="text1"/>
          <w:sz w:val="24"/>
          <w:szCs w:val="24"/>
        </w:rPr>
        <w:t>plānotie grozījumu Dabas resursu nodokļa likumā ievērojami samazinās pašvaldību ieņēmumus no dabas resursa nodokļa (2020.</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gadā par 5 387</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223</w:t>
      </w:r>
      <w:r w:rsid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EUR,</w:t>
      </w:r>
      <w:r w:rsidR="0004047A" w:rsidRP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2021.</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gadā par 4 427</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185</w:t>
      </w:r>
      <w:r w:rsid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EUR, 2022.</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gadā par 4 560</w:t>
      </w:r>
      <w:r w:rsidR="00664712">
        <w:rPr>
          <w:rFonts w:ascii="Times New Roman" w:hAnsi="Times New Roman"/>
          <w:color w:val="000000" w:themeColor="text1"/>
          <w:sz w:val="24"/>
          <w:szCs w:val="24"/>
        </w:rPr>
        <w:t> </w:t>
      </w:r>
      <w:r w:rsidRPr="00664712">
        <w:rPr>
          <w:rFonts w:ascii="Times New Roman" w:hAnsi="Times New Roman"/>
          <w:color w:val="000000" w:themeColor="text1"/>
          <w:sz w:val="24"/>
          <w:szCs w:val="24"/>
        </w:rPr>
        <w:t>000</w:t>
      </w:r>
      <w:r w:rsid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 xml:space="preserve">EUR), kas bieži tiek izmantots kā mērķorientēts pašvaldības finanšu instruments notekūdeņu savākšanas, novadīšanas un attīrīšanas infrastruktūras pilnveidošanā. Līdz ar nepietiekamu finansējumu un ilgtspējīgas plānošanas politikas trūkumu tiek apdraudēta pamatpakalpojumu </w:t>
      </w:r>
      <w:r w:rsidR="00664712" w:rsidRPr="00664712">
        <w:rPr>
          <w:rFonts w:ascii="Times New Roman" w:hAnsi="Times New Roman"/>
          <w:color w:val="000000" w:themeColor="text1"/>
          <w:sz w:val="24"/>
          <w:szCs w:val="24"/>
        </w:rPr>
        <w:t>–</w:t>
      </w:r>
      <w:r w:rsidRPr="00664712">
        <w:rPr>
          <w:rFonts w:ascii="Times New Roman" w:hAnsi="Times New Roman"/>
          <w:color w:val="000000" w:themeColor="text1"/>
          <w:sz w:val="24"/>
          <w:szCs w:val="24"/>
        </w:rPr>
        <w:t xml:space="preserve"> ūdensapgāde</w:t>
      </w:r>
      <w:r w:rsidR="00664712">
        <w:rPr>
          <w:rFonts w:ascii="Times New Roman" w:hAnsi="Times New Roman"/>
          <w:color w:val="000000" w:themeColor="text1"/>
          <w:sz w:val="24"/>
          <w:szCs w:val="24"/>
        </w:rPr>
        <w:t>s</w:t>
      </w:r>
      <w:r w:rsidRPr="00664712">
        <w:rPr>
          <w:rFonts w:ascii="Times New Roman" w:hAnsi="Times New Roman"/>
          <w:color w:val="000000" w:themeColor="text1"/>
          <w:sz w:val="24"/>
          <w:szCs w:val="24"/>
        </w:rPr>
        <w:t xml:space="preserve"> un kanalizācija</w:t>
      </w:r>
      <w:r w:rsidR="00664712">
        <w:rPr>
          <w:rFonts w:ascii="Times New Roman" w:hAnsi="Times New Roman"/>
          <w:color w:val="000000" w:themeColor="text1"/>
          <w:sz w:val="24"/>
          <w:szCs w:val="24"/>
        </w:rPr>
        <w:t>s</w:t>
      </w:r>
      <w:r w:rsidR="00942040" w:rsidRPr="00664712">
        <w:rPr>
          <w:rFonts w:ascii="Times New Roman" w:hAnsi="Times New Roman"/>
          <w:color w:val="000000" w:themeColor="text1"/>
          <w:sz w:val="24"/>
          <w:szCs w:val="24"/>
        </w:rPr>
        <w:t xml:space="preserve"> </w:t>
      </w:r>
      <w:r w:rsidR="00664712" w:rsidRPr="00664712">
        <w:rPr>
          <w:rFonts w:ascii="Times New Roman" w:hAnsi="Times New Roman"/>
          <w:color w:val="000000" w:themeColor="text1"/>
          <w:sz w:val="24"/>
          <w:szCs w:val="24"/>
        </w:rPr>
        <w:t>–</w:t>
      </w:r>
      <w:r w:rsidR="00664712">
        <w:rPr>
          <w:rFonts w:ascii="Times New Roman" w:hAnsi="Times New Roman"/>
          <w:color w:val="000000" w:themeColor="text1"/>
          <w:sz w:val="24"/>
          <w:szCs w:val="24"/>
        </w:rPr>
        <w:t xml:space="preserve"> </w:t>
      </w:r>
      <w:r w:rsidR="00942040" w:rsidRPr="00664712">
        <w:rPr>
          <w:rFonts w:ascii="Times New Roman" w:hAnsi="Times New Roman"/>
          <w:color w:val="000000" w:themeColor="text1"/>
          <w:sz w:val="24"/>
          <w:szCs w:val="24"/>
        </w:rPr>
        <w:t>ilgtspējīga un atbilstoša sniegšana gan īstermiņa, gan ilgtermiņā. Turklāt</w:t>
      </w:r>
      <w:r w:rsidRPr="00664712">
        <w:rPr>
          <w:rFonts w:ascii="Times New Roman" w:hAnsi="Times New Roman"/>
          <w:color w:val="000000" w:themeColor="text1"/>
          <w:sz w:val="24"/>
          <w:szCs w:val="24"/>
        </w:rPr>
        <w:t xml:space="preserve"> </w:t>
      </w:r>
      <w:r w:rsidR="00942040" w:rsidRPr="00664712">
        <w:rPr>
          <w:rFonts w:ascii="Times New Roman" w:hAnsi="Times New Roman"/>
          <w:color w:val="000000" w:themeColor="text1"/>
          <w:sz w:val="24"/>
          <w:szCs w:val="24"/>
        </w:rPr>
        <w:t>tiek apdraudēta arī</w:t>
      </w:r>
      <w:r w:rsidRPr="00664712">
        <w:rPr>
          <w:rFonts w:ascii="Times New Roman" w:hAnsi="Times New Roman"/>
          <w:color w:val="000000" w:themeColor="text1"/>
          <w:sz w:val="24"/>
          <w:szCs w:val="24"/>
        </w:rPr>
        <w:t xml:space="preserve"> Latvijas uzņemto saistību pret </w:t>
      </w:r>
      <w:r w:rsidR="00942040" w:rsidRPr="00664712">
        <w:rPr>
          <w:rFonts w:ascii="Times New Roman" w:hAnsi="Times New Roman"/>
          <w:color w:val="000000" w:themeColor="text1"/>
          <w:sz w:val="24"/>
          <w:szCs w:val="24"/>
        </w:rPr>
        <w:t>ES</w:t>
      </w:r>
      <w:r w:rsidR="00664712">
        <w:rPr>
          <w:rFonts w:ascii="Times New Roman" w:hAnsi="Times New Roman"/>
          <w:color w:val="000000" w:themeColor="text1"/>
          <w:sz w:val="24"/>
          <w:szCs w:val="24"/>
        </w:rPr>
        <w:t>,</w:t>
      </w:r>
      <w:r w:rsidRPr="00664712">
        <w:rPr>
          <w:rFonts w:ascii="Times New Roman" w:hAnsi="Times New Roman"/>
          <w:color w:val="000000" w:themeColor="text1"/>
          <w:sz w:val="24"/>
          <w:szCs w:val="24"/>
        </w:rPr>
        <w:t xml:space="preserve"> attiecībā uz ūdensapgādes un kanalizācijas pakalpojumu pieejamību</w:t>
      </w:r>
      <w:r w:rsidR="00942040" w:rsidRPr="00664712">
        <w:rPr>
          <w:rFonts w:ascii="Times New Roman" w:hAnsi="Times New Roman"/>
          <w:color w:val="000000" w:themeColor="text1"/>
          <w:sz w:val="24"/>
          <w:szCs w:val="24"/>
        </w:rPr>
        <w:t>,</w:t>
      </w:r>
      <w:r w:rsidRPr="00664712">
        <w:rPr>
          <w:rFonts w:ascii="Times New Roman" w:hAnsi="Times New Roman"/>
          <w:color w:val="000000" w:themeColor="text1"/>
          <w:sz w:val="24"/>
          <w:szCs w:val="24"/>
        </w:rPr>
        <w:t xml:space="preserve"> izpilde</w:t>
      </w:r>
      <w:r w:rsidR="00664712">
        <w:rPr>
          <w:rFonts w:ascii="Times New Roman" w:hAnsi="Times New Roman"/>
          <w:color w:val="000000" w:themeColor="text1"/>
          <w:sz w:val="24"/>
          <w:szCs w:val="24"/>
        </w:rPr>
        <w:t>.</w:t>
      </w:r>
    </w:p>
    <w:p w14:paraId="4ED196FA" w14:textId="77777777" w:rsidR="00484FBE" w:rsidRPr="00664712" w:rsidRDefault="00484FBE" w:rsidP="00664712">
      <w:pPr>
        <w:pStyle w:val="ListParagraph"/>
        <w:jc w:val="both"/>
        <w:rPr>
          <w:rFonts w:ascii="Times New Roman" w:hAnsi="Times New Roman"/>
          <w:color w:val="000000" w:themeColor="text1"/>
          <w:sz w:val="28"/>
          <w:szCs w:val="28"/>
        </w:rPr>
      </w:pPr>
    </w:p>
    <w:p w14:paraId="1FE928DE" w14:textId="37553DCA" w:rsidR="00484FBE" w:rsidRPr="00664712" w:rsidRDefault="00484FBE" w:rsidP="00664712">
      <w:pPr>
        <w:pStyle w:val="ListParagraph"/>
        <w:numPr>
          <w:ilvl w:val="0"/>
          <w:numId w:val="11"/>
        </w:numPr>
        <w:ind w:left="426" w:hanging="426"/>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Nepietiekamais pieejamo finanšu resursu apjoms ir sekmējis vairāku no Valsts kontroles revīzijā kon</w:t>
      </w:r>
      <w:r w:rsidR="0028524C" w:rsidRPr="00664712">
        <w:rPr>
          <w:rFonts w:ascii="Times New Roman" w:hAnsi="Times New Roman"/>
          <w:color w:val="000000" w:themeColor="text1"/>
          <w:sz w:val="24"/>
          <w:szCs w:val="24"/>
        </w:rPr>
        <w:t>s</w:t>
      </w:r>
      <w:r w:rsidRPr="00664712">
        <w:rPr>
          <w:rFonts w:ascii="Times New Roman" w:hAnsi="Times New Roman"/>
          <w:color w:val="000000" w:themeColor="text1"/>
          <w:sz w:val="24"/>
          <w:szCs w:val="24"/>
        </w:rPr>
        <w:t>tatēto problēmjautājumu</w:t>
      </w:r>
      <w:r w:rsidR="0028524C" w:rsidRPr="00664712">
        <w:rPr>
          <w:rFonts w:ascii="Times New Roman" w:hAnsi="Times New Roman"/>
          <w:color w:val="000000" w:themeColor="text1"/>
          <w:sz w:val="24"/>
          <w:szCs w:val="24"/>
        </w:rPr>
        <w:t xml:space="preserve"> rašanos:</w:t>
      </w:r>
    </w:p>
    <w:p w14:paraId="3165C354" w14:textId="280330A7" w:rsidR="0028524C" w:rsidRPr="00664712" w:rsidRDefault="0028524C"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nepietiekamas notekūdeņu attīrīšanas iekārtu (turpmāk – NAI) jaudas</w:t>
      </w:r>
    </w:p>
    <w:p w14:paraId="44104ACA" w14:textId="4A3913D5" w:rsidR="00DB58DA" w:rsidRPr="00664712" w:rsidRDefault="0028524C"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esošo NAI jaudas ir aprēķinātas</w:t>
      </w:r>
      <w:r w:rsidR="00664712">
        <w:rPr>
          <w:rFonts w:ascii="Times New Roman" w:hAnsi="Times New Roman"/>
          <w:color w:val="000000" w:themeColor="text1"/>
          <w:sz w:val="24"/>
          <w:szCs w:val="24"/>
        </w:rPr>
        <w:t>,</w:t>
      </w:r>
      <w:r w:rsidRPr="00664712">
        <w:rPr>
          <w:rFonts w:ascii="Times New Roman" w:hAnsi="Times New Roman"/>
          <w:color w:val="000000" w:themeColor="text1"/>
          <w:sz w:val="24"/>
          <w:szCs w:val="24"/>
        </w:rPr>
        <w:t xml:space="preserve"> ņemot vērā sadzīves notekūdeņu koncentrāciju pašreizējo iedzīvotāju skaitu</w:t>
      </w:r>
      <w:r w:rsidR="00664712">
        <w:rPr>
          <w:rFonts w:ascii="Times New Roman" w:hAnsi="Times New Roman"/>
          <w:color w:val="000000" w:themeColor="text1"/>
          <w:sz w:val="24"/>
          <w:szCs w:val="24"/>
        </w:rPr>
        <w:t>,</w:t>
      </w:r>
      <w:r w:rsidRPr="00664712">
        <w:rPr>
          <w:rFonts w:ascii="Times New Roman" w:hAnsi="Times New Roman"/>
          <w:color w:val="000000" w:themeColor="text1"/>
          <w:sz w:val="24"/>
          <w:szCs w:val="24"/>
        </w:rPr>
        <w:t xml:space="preserve"> kas lieto vai lietos centralizētās notekūdeņu savākšanas sistēmas pakalpojumu. Atbilstoši, projektējot esošās NAI un aprēķinot to jaudu, ir ņemts vērā līdz šim centralizētajai notekūdeņu sistēmai pieslēgto un potenciāli pieslēdzamo (ekonomiski pamatotu tīklu un pieslēgumu izbūve), </w:t>
      </w:r>
      <w:r w:rsidRPr="00664712">
        <w:rPr>
          <w:rFonts w:ascii="Times New Roman" w:hAnsi="Times New Roman"/>
          <w:color w:val="000000" w:themeColor="text1"/>
          <w:sz w:val="24"/>
          <w:szCs w:val="24"/>
        </w:rPr>
        <w:lastRenderedPageBreak/>
        <w:t xml:space="preserve">iedzīvotāju skaits, kas notekūdeņu sistēmā novada “tipiskus” sadzīves notekūdeņus. Tomēr nepietiekama finansējuma rezultātā nav izbūvēti visi plānotie notekūdeņu savākšanas tīkli un īstenoti potenciāli pieslēgumi. Līdz ar to atbilstoši decentralizēto notekūdeņu sistēmu darbībai </w:t>
      </w:r>
      <w:r w:rsidR="00BC2EC9" w:rsidRPr="00664712">
        <w:rPr>
          <w:rFonts w:ascii="Times New Roman" w:hAnsi="Times New Roman"/>
          <w:color w:val="000000" w:themeColor="text1"/>
          <w:sz w:val="24"/>
          <w:szCs w:val="24"/>
        </w:rPr>
        <w:t xml:space="preserve">uz </w:t>
      </w:r>
      <w:r w:rsidRPr="00664712">
        <w:rPr>
          <w:rFonts w:ascii="Times New Roman" w:hAnsi="Times New Roman"/>
          <w:color w:val="000000" w:themeColor="text1"/>
          <w:sz w:val="24"/>
          <w:szCs w:val="24"/>
        </w:rPr>
        <w:t>NAI tiek izvests liels daudzums augstas koncentrācijas notekūdeņu</w:t>
      </w:r>
      <w:r w:rsidR="00DB58DA" w:rsidRPr="00664712">
        <w:rPr>
          <w:rFonts w:ascii="Times New Roman" w:hAnsi="Times New Roman"/>
          <w:color w:val="000000" w:themeColor="text1"/>
          <w:sz w:val="24"/>
          <w:szCs w:val="24"/>
        </w:rPr>
        <w:t xml:space="preserve"> (tipisku sadzīves notekūdeņu sastāva koncentrācijas pārsniedz vismaz 10 reižu)</w:t>
      </w:r>
      <w:r w:rsidRPr="00664712">
        <w:rPr>
          <w:rFonts w:ascii="Times New Roman" w:hAnsi="Times New Roman"/>
          <w:color w:val="000000" w:themeColor="text1"/>
          <w:sz w:val="24"/>
          <w:szCs w:val="24"/>
        </w:rPr>
        <w:t xml:space="preserve">, kuru attīrīšana attiecīgajā NAI, veicot ilgtermiņa prognozes projektēšanas stadijā, nav paredzēta. </w:t>
      </w:r>
      <w:r w:rsidR="00DB58DA" w:rsidRPr="00664712">
        <w:rPr>
          <w:rFonts w:ascii="Times New Roman" w:hAnsi="Times New Roman"/>
          <w:color w:val="000000" w:themeColor="text1"/>
          <w:sz w:val="24"/>
          <w:szCs w:val="24"/>
        </w:rPr>
        <w:t>Tād</w:t>
      </w:r>
      <w:r w:rsidR="00664712">
        <w:rPr>
          <w:rFonts w:ascii="Times New Roman" w:hAnsi="Times New Roman"/>
          <w:color w:val="000000" w:themeColor="text1"/>
          <w:sz w:val="24"/>
          <w:szCs w:val="24"/>
        </w:rPr>
        <w:t>ē</w:t>
      </w:r>
      <w:r w:rsidR="00DB58DA" w:rsidRPr="00664712">
        <w:rPr>
          <w:rFonts w:ascii="Times New Roman" w:hAnsi="Times New Roman"/>
          <w:color w:val="000000" w:themeColor="text1"/>
          <w:sz w:val="24"/>
          <w:szCs w:val="24"/>
        </w:rPr>
        <w:t>jādi vairāku pašvaldību teritorijās NAI jaudas jau šobrīd ir izsmeltas – tās nevar attīrīt papildus no decentralizētajām sistēmās savākto notekūdeņu apjomu;</w:t>
      </w:r>
    </w:p>
    <w:p w14:paraId="216D8452" w14:textId="77777777" w:rsidR="00DB58DA" w:rsidRPr="00664712" w:rsidRDefault="00DB58DA" w:rsidP="00664712">
      <w:pPr>
        <w:jc w:val="both"/>
        <w:rPr>
          <w:rFonts w:ascii="Times New Roman" w:hAnsi="Times New Roman"/>
          <w:color w:val="000000" w:themeColor="text1"/>
          <w:sz w:val="24"/>
          <w:szCs w:val="24"/>
        </w:rPr>
      </w:pPr>
    </w:p>
    <w:p w14:paraId="33171108" w14:textId="5ECBE370" w:rsidR="00484FBE" w:rsidRPr="00664712" w:rsidRDefault="001E1A3E"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n</w:t>
      </w:r>
      <w:r w:rsidR="00DB58DA" w:rsidRPr="00664712">
        <w:rPr>
          <w:rFonts w:ascii="Times New Roman" w:hAnsi="Times New Roman"/>
          <w:b/>
          <w:bCs/>
          <w:color w:val="000000" w:themeColor="text1"/>
          <w:sz w:val="24"/>
          <w:szCs w:val="24"/>
        </w:rPr>
        <w:t>etiek veikti pieslēgumi centralizētām notekūdeņu sistēmām</w:t>
      </w:r>
    </w:p>
    <w:p w14:paraId="3118B352" w14:textId="34376B7E" w:rsidR="00CA42B6" w:rsidRPr="00664712" w:rsidRDefault="00DB58DA"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Iedzīvotāji neizmanto pakalpojumu sniedzēju radītās iespējas pieslēgties centralizētajām kanalizācijas sistēmām. Saskaņā ar normatīvajiem aktiem pašvaldības drīkst izdot to saistošos noteikumus par līdzfinansējumu nekustamā īpašuma pieslēgšanai centralizētiem ūdenssaimniecības pakalpojumiem, nosakot līdzfinansējuma apmēru un tā saņemšanas nosacījumus. Tomēr jāņem vērā, ka gan pašvaldību, gan ūdenssaimniecību finansiālās iespējas ir ierobežotas, kā arī šobrīd politikas izstrādātājiem nav informācijas un datu, cik šāda veida pašvaldību atbalsts varētu izmaksāt. Kā arī LPS iepriekš izteiktais priekšlikums nodrošināt pieslēgumu centralizētajai kanalizācijas sistēmai izbūvi finansēt valsts budžeta vai ES fonda līdzekļiem nav guvis atsaucību. Tādējādi pieslēgumu veicināšanas vienīgais finanšu</w:t>
      </w:r>
      <w:r w:rsidRPr="00664712">
        <w:rPr>
          <w:rFonts w:ascii="Times New Roman" w:hAnsi="Times New Roman"/>
          <w:color w:val="000000" w:themeColor="text1"/>
          <w:sz w:val="28"/>
          <w:szCs w:val="28"/>
        </w:rPr>
        <w:t xml:space="preserve"> </w:t>
      </w:r>
      <w:r w:rsidRPr="00664712">
        <w:rPr>
          <w:rFonts w:ascii="Times New Roman" w:hAnsi="Times New Roman"/>
          <w:color w:val="000000" w:themeColor="text1"/>
          <w:sz w:val="24"/>
          <w:szCs w:val="24"/>
        </w:rPr>
        <w:t xml:space="preserve">instruments ir pašvaldību sniegtais atbalsts pieslēgumiem, kas izriet tikai no pašvaldību finansiālām iespējām, un, ņemot vērā prognozes, ka turpmāk pašvaldību budžets varētu samazināties vismaz par 10% ieņēmumu daļā, šis atbalsts varētu būt vēl mazāks vai pat neiespējams, tādēļ šim mērķim </w:t>
      </w:r>
      <w:r w:rsidR="001E1A3E" w:rsidRPr="00664712">
        <w:rPr>
          <w:rFonts w:ascii="Times New Roman" w:hAnsi="Times New Roman"/>
          <w:color w:val="000000" w:themeColor="text1"/>
          <w:sz w:val="24"/>
          <w:szCs w:val="24"/>
        </w:rPr>
        <w:t xml:space="preserve">jāidentificē </w:t>
      </w:r>
      <w:r w:rsidRPr="00664712">
        <w:rPr>
          <w:rFonts w:ascii="Times New Roman" w:hAnsi="Times New Roman"/>
          <w:color w:val="000000" w:themeColor="text1"/>
          <w:sz w:val="24"/>
          <w:szCs w:val="24"/>
        </w:rPr>
        <w:t>citi valsts atbalsta veidi</w:t>
      </w:r>
      <w:r w:rsidR="001E1A3E" w:rsidRPr="00664712">
        <w:rPr>
          <w:rFonts w:ascii="Times New Roman" w:hAnsi="Times New Roman"/>
          <w:color w:val="000000" w:themeColor="text1"/>
          <w:sz w:val="24"/>
          <w:szCs w:val="24"/>
        </w:rPr>
        <w:t>, kā arī jāveic iedzīvotāju izglītojošas kampaņas par viņu faktisko ietekmi uz vidi un iespējamiem ieguvumiem ilgtermiņā</w:t>
      </w:r>
      <w:r w:rsidR="00005AED" w:rsidRPr="00664712">
        <w:rPr>
          <w:rFonts w:ascii="Times New Roman" w:hAnsi="Times New Roman"/>
          <w:color w:val="000000" w:themeColor="text1"/>
          <w:sz w:val="24"/>
          <w:szCs w:val="24"/>
        </w:rPr>
        <w:t>;</w:t>
      </w:r>
    </w:p>
    <w:p w14:paraId="53B0F1A4" w14:textId="77777777" w:rsidR="00005AED" w:rsidRPr="00664712" w:rsidRDefault="00005AED" w:rsidP="00664712">
      <w:pPr>
        <w:jc w:val="both"/>
        <w:rPr>
          <w:rFonts w:ascii="Times New Roman" w:hAnsi="Times New Roman"/>
          <w:color w:val="000000" w:themeColor="text1"/>
          <w:sz w:val="24"/>
          <w:szCs w:val="24"/>
        </w:rPr>
      </w:pPr>
    </w:p>
    <w:p w14:paraId="48DB92D3" w14:textId="6ACCA0BF" w:rsidR="00005AED" w:rsidRPr="00664712" w:rsidRDefault="001E1A3E"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n</w:t>
      </w:r>
      <w:r w:rsidR="00005AED" w:rsidRPr="00664712">
        <w:rPr>
          <w:rFonts w:ascii="Times New Roman" w:hAnsi="Times New Roman"/>
          <w:b/>
          <w:bCs/>
          <w:color w:val="000000" w:themeColor="text1"/>
          <w:sz w:val="24"/>
          <w:szCs w:val="24"/>
        </w:rPr>
        <w:t xml:space="preserve">av skaidrs faktiskais decentralizēto kanalizācijas sistēmu (turpmāk </w:t>
      </w:r>
      <w:r w:rsidR="00664712" w:rsidRPr="00664712">
        <w:rPr>
          <w:rFonts w:ascii="Times New Roman" w:hAnsi="Times New Roman"/>
          <w:b/>
          <w:bCs/>
          <w:color w:val="000000" w:themeColor="text1"/>
          <w:sz w:val="24"/>
          <w:szCs w:val="24"/>
        </w:rPr>
        <w:t>–</w:t>
      </w:r>
      <w:r w:rsidR="00005AED" w:rsidRPr="00664712">
        <w:rPr>
          <w:rFonts w:ascii="Times New Roman" w:hAnsi="Times New Roman"/>
          <w:b/>
          <w:bCs/>
          <w:color w:val="000000" w:themeColor="text1"/>
          <w:sz w:val="24"/>
          <w:szCs w:val="24"/>
        </w:rPr>
        <w:t xml:space="preserve"> DKS) skaits</w:t>
      </w:r>
    </w:p>
    <w:p w14:paraId="171983A2" w14:textId="750EBDAC" w:rsidR="00005AED" w:rsidRPr="00664712" w:rsidRDefault="00005AED"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atbilstoši esošajai politikai un plānošanai pašvaldības veic decentralizēto kanalizācijas sistēmu apsekošanu un to reģistra izveidi, tomēr tā izstrāde pašvaldību mērogā nesniegs pilnvērtīgu informāciju par kopēju DKS skaitu, stāvokli un iespējamo ietekmi uz vidi valstī. Tādējādi arī netiks nodrošināta vispārējas, ilgtspējīgas un sistemātiskas politikas, gan centralizēto pakalpojumu, gan decentralizēto sistēmu apsaimniekošanas īstenošana valsts mērogā. Kā arī līdzšinēj</w:t>
      </w:r>
      <w:r w:rsidR="00664712">
        <w:rPr>
          <w:rFonts w:ascii="Times New Roman" w:hAnsi="Times New Roman"/>
          <w:color w:val="000000" w:themeColor="text1"/>
          <w:sz w:val="24"/>
          <w:szCs w:val="24"/>
        </w:rPr>
        <w:t>ā</w:t>
      </w:r>
      <w:r w:rsidRPr="00664712">
        <w:rPr>
          <w:rFonts w:ascii="Times New Roman" w:hAnsi="Times New Roman"/>
          <w:color w:val="000000" w:themeColor="text1"/>
          <w:sz w:val="24"/>
          <w:szCs w:val="24"/>
        </w:rPr>
        <w:t>s politikas veidotāji nav atbalstījuši LPS priekšlikumu izstrādāt centralizētu IT risinājumu decentralizēto kanalizācijas sistēmu uzskaitei</w:t>
      </w:r>
      <w:r w:rsidR="004918E1" w:rsidRPr="00664712">
        <w:rPr>
          <w:rFonts w:ascii="Times New Roman" w:hAnsi="Times New Roman"/>
          <w:color w:val="000000" w:themeColor="text1"/>
          <w:sz w:val="24"/>
          <w:szCs w:val="24"/>
        </w:rPr>
        <w:t xml:space="preserve"> un ilgtermiņa attīstības plānošanai</w:t>
      </w:r>
      <w:r w:rsidRPr="00664712">
        <w:rPr>
          <w:rFonts w:ascii="Times New Roman" w:hAnsi="Times New Roman"/>
          <w:color w:val="000000" w:themeColor="text1"/>
          <w:sz w:val="24"/>
          <w:szCs w:val="24"/>
        </w:rPr>
        <w:t>, izveidojot vienotu reģistru, kas būtu pirmais solis šī pakalpojuma monitoringa veikšanai</w:t>
      </w:r>
      <w:r w:rsidR="00664712">
        <w:rPr>
          <w:rFonts w:ascii="Times New Roman" w:hAnsi="Times New Roman"/>
          <w:color w:val="000000" w:themeColor="text1"/>
          <w:sz w:val="24"/>
          <w:szCs w:val="24"/>
        </w:rPr>
        <w:t>.</w:t>
      </w:r>
    </w:p>
    <w:p w14:paraId="46C8768F" w14:textId="77777777" w:rsidR="00DB58DA" w:rsidRPr="00664712" w:rsidRDefault="00DB58DA" w:rsidP="00664712">
      <w:pPr>
        <w:jc w:val="both"/>
        <w:rPr>
          <w:rFonts w:ascii="Times New Roman" w:hAnsi="Times New Roman"/>
          <w:color w:val="000000" w:themeColor="text1"/>
          <w:sz w:val="28"/>
          <w:szCs w:val="28"/>
        </w:rPr>
      </w:pPr>
    </w:p>
    <w:p w14:paraId="2889351E" w14:textId="6C4C8022" w:rsidR="00DB58DA" w:rsidRPr="00664712" w:rsidRDefault="004918E1" w:rsidP="00664712">
      <w:pPr>
        <w:pStyle w:val="ListParagraph"/>
        <w:numPr>
          <w:ilvl w:val="0"/>
          <w:numId w:val="11"/>
        </w:numPr>
        <w:ind w:left="426" w:hanging="426"/>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 xml:space="preserve">Valsts kontroles revīzijā konstatēto problēmjautājumu risināšana </w:t>
      </w:r>
      <w:r w:rsidR="008B4CAB" w:rsidRPr="00664712">
        <w:rPr>
          <w:rFonts w:ascii="Times New Roman" w:hAnsi="Times New Roman"/>
          <w:color w:val="000000" w:themeColor="text1"/>
          <w:sz w:val="24"/>
          <w:szCs w:val="24"/>
        </w:rPr>
        <w:t xml:space="preserve">un valsts apņemšanās pildīt saistības pret ES </w:t>
      </w:r>
      <w:r w:rsidRPr="00664712">
        <w:rPr>
          <w:rFonts w:ascii="Times New Roman" w:hAnsi="Times New Roman"/>
          <w:color w:val="000000" w:themeColor="text1"/>
          <w:sz w:val="24"/>
          <w:szCs w:val="24"/>
        </w:rPr>
        <w:t>var radīt nepieciešamību pēc papildu finanšu resursiem ūdenssaimniecības nozarē:</w:t>
      </w:r>
    </w:p>
    <w:p w14:paraId="34F33C3C" w14:textId="45B4390B" w:rsidR="004918E1" w:rsidRPr="00664712" w:rsidRDefault="00633516"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n</w:t>
      </w:r>
      <w:r w:rsidR="004918E1" w:rsidRPr="00664712">
        <w:rPr>
          <w:rFonts w:ascii="Times New Roman" w:hAnsi="Times New Roman"/>
          <w:b/>
          <w:bCs/>
          <w:color w:val="000000" w:themeColor="text1"/>
          <w:sz w:val="24"/>
          <w:szCs w:val="24"/>
        </w:rPr>
        <w:t>epieciešamība centralizēt ūdenssaimniecības pakalpojumu sniedzējus</w:t>
      </w:r>
    </w:p>
    <w:p w14:paraId="1E49C124" w14:textId="3CB0CEE2" w:rsidR="004918E1" w:rsidRPr="00664712" w:rsidRDefault="004918E1"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lastRenderedPageBreak/>
        <w:t xml:space="preserve">Saistībā ar administratīvi teritoriālo reformu (turpmāk – </w:t>
      </w:r>
      <w:r w:rsidR="002A7BDC">
        <w:rPr>
          <w:rFonts w:ascii="Times New Roman" w:hAnsi="Times New Roman"/>
          <w:color w:val="000000" w:themeColor="text1"/>
          <w:sz w:val="24"/>
          <w:szCs w:val="24"/>
        </w:rPr>
        <w:t>A</w:t>
      </w:r>
      <w:r w:rsidRPr="00664712">
        <w:rPr>
          <w:rFonts w:ascii="Times New Roman" w:hAnsi="Times New Roman"/>
          <w:color w:val="000000" w:themeColor="text1"/>
          <w:sz w:val="24"/>
          <w:szCs w:val="24"/>
        </w:rPr>
        <w:t>TR), bet ne tikai, pašvaldību teritorijās esošo ūdenssaimniecību pakalpojumu sniedzēju apvienošana</w:t>
      </w:r>
      <w:r w:rsidR="00633516" w:rsidRPr="00664712">
        <w:rPr>
          <w:rFonts w:ascii="Times New Roman" w:hAnsi="Times New Roman"/>
          <w:color w:val="000000" w:themeColor="text1"/>
          <w:sz w:val="24"/>
          <w:szCs w:val="24"/>
        </w:rPr>
        <w:t>, balstoties uz tehniski ekonomiskiem apsvērumiem,</w:t>
      </w:r>
      <w:r w:rsidRPr="00664712">
        <w:rPr>
          <w:rFonts w:ascii="Times New Roman" w:hAnsi="Times New Roman"/>
          <w:color w:val="000000" w:themeColor="text1"/>
          <w:sz w:val="24"/>
          <w:szCs w:val="24"/>
        </w:rPr>
        <w:t xml:space="preserve"> viennozīmīgi </w:t>
      </w:r>
      <w:r w:rsidR="00633516" w:rsidRPr="00664712">
        <w:rPr>
          <w:rFonts w:ascii="Times New Roman" w:hAnsi="Times New Roman"/>
          <w:color w:val="000000" w:themeColor="text1"/>
          <w:sz w:val="24"/>
          <w:szCs w:val="24"/>
        </w:rPr>
        <w:t xml:space="preserve">var veicināt </w:t>
      </w:r>
      <w:r w:rsidRPr="00664712">
        <w:rPr>
          <w:rFonts w:ascii="Times New Roman" w:hAnsi="Times New Roman"/>
          <w:color w:val="000000" w:themeColor="text1"/>
          <w:sz w:val="24"/>
          <w:szCs w:val="24"/>
        </w:rPr>
        <w:t>to sniegto pakalpojumu kvalitāti</w:t>
      </w:r>
      <w:r w:rsidR="00633516" w:rsidRPr="00664712">
        <w:rPr>
          <w:rFonts w:ascii="Times New Roman" w:hAnsi="Times New Roman"/>
          <w:color w:val="000000" w:themeColor="text1"/>
          <w:sz w:val="24"/>
          <w:szCs w:val="24"/>
        </w:rPr>
        <w:t xml:space="preserve"> un tām pieejamo tehnisko un finanšu resursu apjomu</w:t>
      </w:r>
      <w:r w:rsidR="000B714E" w:rsidRPr="00664712">
        <w:rPr>
          <w:rFonts w:ascii="Times New Roman" w:hAnsi="Times New Roman"/>
          <w:color w:val="000000" w:themeColor="text1"/>
          <w:sz w:val="24"/>
          <w:szCs w:val="24"/>
        </w:rPr>
        <w:t xml:space="preserve"> efektīvāku izmantošanu</w:t>
      </w:r>
      <w:r w:rsidRPr="00664712">
        <w:rPr>
          <w:rFonts w:ascii="Times New Roman" w:hAnsi="Times New Roman"/>
          <w:color w:val="000000" w:themeColor="text1"/>
          <w:sz w:val="24"/>
          <w:szCs w:val="24"/>
        </w:rPr>
        <w:t>.</w:t>
      </w:r>
      <w:r w:rsidR="00633516" w:rsidRPr="00664712">
        <w:rPr>
          <w:rFonts w:ascii="Times New Roman" w:hAnsi="Times New Roman"/>
          <w:color w:val="000000" w:themeColor="text1"/>
          <w:sz w:val="24"/>
          <w:szCs w:val="24"/>
        </w:rPr>
        <w:t xml:space="preserve"> Tomēr šāda pakalpojumu sniedzēju resursu un kompetenču centralizēšana var radīt papildu finanšu slogu ūdenssaimniecībām. Esošā ūdenssaimniecību pieredze liecina, ka kompetentu speciālistu klātesamība līdz šim nepilnīgi apsaimniekotajās mazajās ūdenssaimniecībās var identificēt papildu finanšu līdzekļu nepieciešamību to sakārtošanā un ilgtspējīgā darbībā, kas savukārt ir papildu finanšu slogs lielajām ūdenssaimniecībām, kurām tiek pievienotas mazākās;</w:t>
      </w:r>
    </w:p>
    <w:p w14:paraId="120E090A" w14:textId="77777777" w:rsidR="00633516" w:rsidRPr="002A7BDC" w:rsidRDefault="00633516" w:rsidP="002A7BDC">
      <w:pPr>
        <w:jc w:val="both"/>
        <w:rPr>
          <w:rFonts w:ascii="Times New Roman" w:hAnsi="Times New Roman"/>
          <w:color w:val="000000" w:themeColor="text1"/>
          <w:sz w:val="24"/>
          <w:szCs w:val="24"/>
        </w:rPr>
      </w:pPr>
    </w:p>
    <w:p w14:paraId="73C70075" w14:textId="159340EB" w:rsidR="00633516" w:rsidRPr="00664712" w:rsidRDefault="008B4CAB"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p</w:t>
      </w:r>
      <w:r w:rsidR="00633516" w:rsidRPr="00664712">
        <w:rPr>
          <w:rFonts w:ascii="Times New Roman" w:hAnsi="Times New Roman"/>
          <w:b/>
          <w:bCs/>
          <w:color w:val="000000" w:themeColor="text1"/>
          <w:sz w:val="24"/>
          <w:szCs w:val="24"/>
        </w:rPr>
        <w:t>ašvaldībām nepieciešama “ceļa karte” ūdenssaimniecības pakalpojumu sniedzēju centralizēšanai</w:t>
      </w:r>
    </w:p>
    <w:p w14:paraId="2D732411" w14:textId="6EA7493A" w:rsidR="00DB58DA" w:rsidRPr="00664712" w:rsidRDefault="008B4CAB"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līdzšinēj</w:t>
      </w:r>
      <w:r w:rsidR="002A7BDC">
        <w:rPr>
          <w:rFonts w:ascii="Times New Roman" w:hAnsi="Times New Roman"/>
          <w:color w:val="000000" w:themeColor="text1"/>
          <w:sz w:val="24"/>
          <w:szCs w:val="24"/>
        </w:rPr>
        <w:t>ā</w:t>
      </w:r>
      <w:r w:rsidR="00633516" w:rsidRPr="00664712">
        <w:rPr>
          <w:rFonts w:ascii="Times New Roman" w:hAnsi="Times New Roman"/>
          <w:color w:val="000000" w:themeColor="text1"/>
          <w:sz w:val="24"/>
          <w:szCs w:val="24"/>
        </w:rPr>
        <w:t xml:space="preserve"> ūdenssaimniecības pakalpojumu sniedzēju pieredze rāda, ka to apvienošana </w:t>
      </w:r>
      <w:r w:rsidR="00182803" w:rsidRPr="00664712">
        <w:rPr>
          <w:rFonts w:ascii="Times New Roman" w:hAnsi="Times New Roman"/>
          <w:color w:val="000000" w:themeColor="text1"/>
          <w:sz w:val="24"/>
          <w:szCs w:val="24"/>
        </w:rPr>
        <w:t xml:space="preserve">jauno novadu teritoriju robežās </w:t>
      </w:r>
      <w:r w:rsidR="00633516" w:rsidRPr="00664712">
        <w:rPr>
          <w:rFonts w:ascii="Times New Roman" w:hAnsi="Times New Roman"/>
          <w:color w:val="000000" w:themeColor="text1"/>
          <w:sz w:val="24"/>
          <w:szCs w:val="24"/>
        </w:rPr>
        <w:t>ir ļoti sarežģīts un stratēģisks pašvaldības lēmums, kura pamatā ir jābūt tehniski ekonomiskiem apsvērumiem. Līdz ar to būtu nepieciešams izstrādāt pašvaldību kapitālsabiedrību apvienošanas vadlīnijas, kurās tiktu iekļauti gan iespējami risinājumi, gan paredzamie šķēršļi, piemēram</w:t>
      </w:r>
      <w:r w:rsidR="002A7BDC">
        <w:rPr>
          <w:rFonts w:ascii="Times New Roman" w:hAnsi="Times New Roman"/>
          <w:color w:val="000000" w:themeColor="text1"/>
          <w:sz w:val="24"/>
          <w:szCs w:val="24"/>
        </w:rPr>
        <w:t>,</w:t>
      </w:r>
      <w:r w:rsidR="00633516" w:rsidRPr="00664712">
        <w:rPr>
          <w:rFonts w:ascii="Times New Roman" w:hAnsi="Times New Roman"/>
          <w:color w:val="000000" w:themeColor="text1"/>
          <w:sz w:val="24"/>
          <w:szCs w:val="24"/>
        </w:rPr>
        <w:t xml:space="preserve"> </w:t>
      </w:r>
      <w:r w:rsidRPr="00664712">
        <w:rPr>
          <w:rFonts w:ascii="Times New Roman" w:hAnsi="Times New Roman"/>
          <w:color w:val="000000" w:themeColor="text1"/>
          <w:sz w:val="24"/>
          <w:szCs w:val="24"/>
        </w:rPr>
        <w:t xml:space="preserve">vienota pašvaldības mēroga </w:t>
      </w:r>
      <w:r w:rsidR="00633516" w:rsidRPr="00664712">
        <w:rPr>
          <w:rFonts w:ascii="Times New Roman" w:hAnsi="Times New Roman"/>
          <w:color w:val="000000" w:themeColor="text1"/>
          <w:sz w:val="24"/>
          <w:szCs w:val="24"/>
        </w:rPr>
        <w:t>tarifu politika</w:t>
      </w:r>
      <w:r w:rsidRPr="00664712">
        <w:rPr>
          <w:rFonts w:ascii="Times New Roman" w:hAnsi="Times New Roman"/>
          <w:color w:val="000000" w:themeColor="text1"/>
          <w:sz w:val="24"/>
          <w:szCs w:val="24"/>
        </w:rPr>
        <w:t>. Šādu vadlīniju un sistemātiskas ilgtermiņa politikas ieviešana būtu jāveic valsts mērogā, līdz ar to šādām aktivitātēm būtu jāparedz finansējuma avoti;</w:t>
      </w:r>
    </w:p>
    <w:p w14:paraId="1F364B15" w14:textId="77777777" w:rsidR="008B4CAB" w:rsidRPr="002A7BDC" w:rsidRDefault="008B4CAB" w:rsidP="002A7BDC">
      <w:pPr>
        <w:jc w:val="both"/>
        <w:rPr>
          <w:rFonts w:ascii="Times New Roman" w:hAnsi="Times New Roman"/>
          <w:color w:val="000000" w:themeColor="text1"/>
          <w:sz w:val="24"/>
          <w:szCs w:val="24"/>
        </w:rPr>
      </w:pPr>
    </w:p>
    <w:p w14:paraId="608E34B0" w14:textId="4A882485" w:rsidR="008B4CAB" w:rsidRPr="00664712" w:rsidRDefault="008B4CAB"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nepieciešamība samazināt lietus ūdens radīto negatīvo ietekmi uz vidi</w:t>
      </w:r>
    </w:p>
    <w:p w14:paraId="63EDE153" w14:textId="7FFB1586" w:rsidR="008B4CAB" w:rsidRPr="00664712" w:rsidRDefault="008B4CAB"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lietus ūdens novadīšana ir viens no pašvaldību problēmjautājumiem, kura risināšanai ir nepieciešama vienota un ilgtermiņa politika, ko nepieciešams īstenot gan valsts, gan pašvaldības mērogā. Pirmkārt, nepieciešams mazināt lietus un gruntsūdeņu infiltrāciju saimniecisko notekūdeņu sistēmās, rekonstruējot notekūdeņu savākšanas sistēmas, otrkārt, iespēju robežās nepieciešams nodalīt saimniecisko notekūdeņu un lietus ūdeņu savākšanas sistēmas, treškārt, nepieciešams izveidot zaļo un zilo infrastruktūru lietusgāžu radītās ietekmes uz vidi samazināšanai pašvaldībās. Visus minētos aktivitāšu virzienus ir nepieciešams apvienot vienotā valstiskā un pašvaldību politikā, tam iezīmējot attiecīgos finanšu instrumentus un līdzekļus;</w:t>
      </w:r>
    </w:p>
    <w:p w14:paraId="2050B1A8" w14:textId="6AF6E6AF" w:rsidR="008B4CAB" w:rsidRPr="00664712" w:rsidRDefault="008B4CAB" w:rsidP="00664712">
      <w:pPr>
        <w:pStyle w:val="ListParagraph"/>
        <w:ind w:left="709"/>
        <w:jc w:val="both"/>
        <w:rPr>
          <w:rFonts w:ascii="Times New Roman" w:hAnsi="Times New Roman"/>
          <w:color w:val="000000" w:themeColor="text1"/>
          <w:sz w:val="24"/>
          <w:szCs w:val="24"/>
        </w:rPr>
      </w:pPr>
    </w:p>
    <w:p w14:paraId="1CFCC8FA" w14:textId="3EBE1313" w:rsidR="006D6B26" w:rsidRPr="00664712" w:rsidRDefault="006D6B26" w:rsidP="00664712">
      <w:pPr>
        <w:pStyle w:val="ListParagraph"/>
        <w:numPr>
          <w:ilvl w:val="1"/>
          <w:numId w:val="11"/>
        </w:numPr>
        <w:ind w:left="851" w:hanging="425"/>
        <w:jc w:val="both"/>
        <w:rPr>
          <w:rFonts w:ascii="Times New Roman" w:hAnsi="Times New Roman"/>
          <w:b/>
          <w:bCs/>
          <w:color w:val="000000" w:themeColor="text1"/>
          <w:sz w:val="24"/>
          <w:szCs w:val="24"/>
        </w:rPr>
      </w:pPr>
      <w:r w:rsidRPr="00664712">
        <w:rPr>
          <w:rFonts w:ascii="Times New Roman" w:hAnsi="Times New Roman"/>
          <w:b/>
          <w:bCs/>
          <w:color w:val="000000" w:themeColor="text1"/>
          <w:sz w:val="24"/>
          <w:szCs w:val="24"/>
        </w:rPr>
        <w:t>vienota notekūdeņu dūņu apsaimniekošanas politika</w:t>
      </w:r>
    </w:p>
    <w:p w14:paraId="610F9C1F" w14:textId="3C6AC075" w:rsidR="001F37E2" w:rsidRPr="00664712" w:rsidRDefault="006D6B26" w:rsidP="00664712">
      <w:pPr>
        <w:pStyle w:val="ListParagraph"/>
        <w:ind w:left="851"/>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šobrīd tiek īstenota vienotas valsts mēroga notekūdeņu dūņu politikas izstrāde, kuras realizācijai būs nepieciešami finanšu resursi.</w:t>
      </w:r>
    </w:p>
    <w:p w14:paraId="36B5E508" w14:textId="77777777" w:rsidR="003156D8" w:rsidRPr="002A7BDC" w:rsidRDefault="003156D8" w:rsidP="002A7BDC">
      <w:pPr>
        <w:jc w:val="both"/>
        <w:rPr>
          <w:rFonts w:ascii="Times New Roman" w:hAnsi="Times New Roman"/>
          <w:color w:val="000000" w:themeColor="text1"/>
          <w:sz w:val="28"/>
          <w:szCs w:val="28"/>
        </w:rPr>
      </w:pPr>
    </w:p>
    <w:p w14:paraId="5B791947" w14:textId="2C443463" w:rsidR="00590D41" w:rsidRPr="00664712" w:rsidRDefault="006D6B26" w:rsidP="00664712">
      <w:pPr>
        <w:ind w:firstLine="426"/>
        <w:jc w:val="both"/>
        <w:rPr>
          <w:rFonts w:ascii="Times New Roman" w:hAnsi="Times New Roman"/>
          <w:color w:val="000000" w:themeColor="text1"/>
          <w:sz w:val="24"/>
          <w:szCs w:val="24"/>
        </w:rPr>
      </w:pPr>
      <w:bookmarkStart w:id="0" w:name="_Hlk52290526"/>
      <w:r w:rsidRPr="00664712">
        <w:rPr>
          <w:rFonts w:ascii="Times New Roman" w:hAnsi="Times New Roman"/>
          <w:color w:val="000000" w:themeColor="text1"/>
          <w:sz w:val="24"/>
          <w:szCs w:val="24"/>
        </w:rPr>
        <w:t>Balstoties uz iepriekš minēto, u</w:t>
      </w:r>
      <w:r w:rsidR="00FC14E1" w:rsidRPr="00664712">
        <w:rPr>
          <w:rFonts w:ascii="Times New Roman" w:hAnsi="Times New Roman"/>
          <w:color w:val="000000" w:themeColor="text1"/>
          <w:sz w:val="24"/>
          <w:szCs w:val="24"/>
        </w:rPr>
        <w:t>zsveram,</w:t>
      </w:r>
      <w:r w:rsidR="00692E19" w:rsidRPr="00664712">
        <w:rPr>
          <w:rFonts w:ascii="Times New Roman" w:hAnsi="Times New Roman"/>
          <w:color w:val="000000" w:themeColor="text1"/>
          <w:sz w:val="24"/>
          <w:szCs w:val="24"/>
        </w:rPr>
        <w:t xml:space="preserve"> </w:t>
      </w:r>
      <w:r w:rsidR="00FC14E1" w:rsidRPr="00664712">
        <w:rPr>
          <w:rFonts w:ascii="Times New Roman" w:hAnsi="Times New Roman"/>
          <w:color w:val="000000" w:themeColor="text1"/>
          <w:sz w:val="24"/>
          <w:szCs w:val="24"/>
        </w:rPr>
        <w:t xml:space="preserve">ka </w:t>
      </w:r>
      <w:r w:rsidR="00692E19" w:rsidRPr="00664712">
        <w:rPr>
          <w:rFonts w:ascii="Times New Roman" w:hAnsi="Times New Roman"/>
          <w:color w:val="000000" w:themeColor="text1"/>
          <w:sz w:val="24"/>
          <w:szCs w:val="24"/>
        </w:rPr>
        <w:t>ū</w:t>
      </w:r>
      <w:r w:rsidR="00590D41" w:rsidRPr="00664712">
        <w:rPr>
          <w:rFonts w:ascii="Times New Roman" w:hAnsi="Times New Roman"/>
          <w:color w:val="000000" w:themeColor="text1"/>
          <w:sz w:val="24"/>
          <w:szCs w:val="24"/>
        </w:rPr>
        <w:t>denssaimniecības pakalpojumu pieejamības risinājum</w:t>
      </w:r>
      <w:r w:rsidRPr="00664712">
        <w:rPr>
          <w:rFonts w:ascii="Times New Roman" w:hAnsi="Times New Roman"/>
          <w:color w:val="000000" w:themeColor="text1"/>
          <w:sz w:val="24"/>
          <w:szCs w:val="24"/>
        </w:rPr>
        <w:t>i</w:t>
      </w:r>
      <w:r w:rsidR="00590D41" w:rsidRPr="00664712">
        <w:rPr>
          <w:rFonts w:ascii="Times New Roman" w:hAnsi="Times New Roman"/>
          <w:color w:val="000000" w:themeColor="text1"/>
          <w:sz w:val="24"/>
          <w:szCs w:val="24"/>
        </w:rPr>
        <w:t xml:space="preserve"> nav saistām</w:t>
      </w:r>
      <w:r w:rsidRPr="00664712">
        <w:rPr>
          <w:rFonts w:ascii="Times New Roman" w:hAnsi="Times New Roman"/>
          <w:color w:val="000000" w:themeColor="text1"/>
          <w:sz w:val="24"/>
          <w:szCs w:val="24"/>
        </w:rPr>
        <w:t>i</w:t>
      </w:r>
      <w:r w:rsidR="00590D41" w:rsidRPr="00664712">
        <w:rPr>
          <w:rFonts w:ascii="Times New Roman" w:hAnsi="Times New Roman"/>
          <w:color w:val="000000" w:themeColor="text1"/>
          <w:sz w:val="24"/>
          <w:szCs w:val="24"/>
        </w:rPr>
        <w:t xml:space="preserve"> ar mehānisku pašvaldību apvienošanu, bet gan ar ekonomisk</w:t>
      </w:r>
      <w:r w:rsidR="002A7BDC">
        <w:rPr>
          <w:rFonts w:ascii="Times New Roman" w:hAnsi="Times New Roman"/>
          <w:color w:val="000000" w:themeColor="text1"/>
          <w:sz w:val="24"/>
          <w:szCs w:val="24"/>
        </w:rPr>
        <w:t>i</w:t>
      </w:r>
      <w:r w:rsidR="00590D41" w:rsidRPr="00664712">
        <w:rPr>
          <w:rFonts w:ascii="Times New Roman" w:hAnsi="Times New Roman"/>
          <w:color w:val="000000" w:themeColor="text1"/>
          <w:sz w:val="24"/>
          <w:szCs w:val="24"/>
        </w:rPr>
        <w:t xml:space="preserve"> pamatotu aglomerāciju izvēli, paredzot atbilstošu valsts atbalstu vismaz notekūdeņu investīciju plāna 2021</w:t>
      </w:r>
      <w:r w:rsidR="00692E19" w:rsidRPr="00664712">
        <w:rPr>
          <w:rFonts w:ascii="Times New Roman" w:hAnsi="Times New Roman"/>
          <w:color w:val="000000" w:themeColor="text1"/>
          <w:sz w:val="24"/>
          <w:szCs w:val="24"/>
        </w:rPr>
        <w:t>.</w:t>
      </w:r>
      <w:r w:rsidR="002A7BDC" w:rsidRPr="00664712">
        <w:rPr>
          <w:rFonts w:ascii="Times New Roman" w:hAnsi="Times New Roman"/>
          <w:color w:val="000000" w:themeColor="text1"/>
          <w:sz w:val="24"/>
          <w:szCs w:val="24"/>
        </w:rPr>
        <w:t>–</w:t>
      </w:r>
      <w:r w:rsidR="00590D41" w:rsidRPr="00664712">
        <w:rPr>
          <w:rFonts w:ascii="Times New Roman" w:hAnsi="Times New Roman"/>
          <w:color w:val="000000" w:themeColor="text1"/>
          <w:sz w:val="24"/>
          <w:szCs w:val="24"/>
        </w:rPr>
        <w:t>2027</w:t>
      </w:r>
      <w:r w:rsidR="00692E19" w:rsidRPr="00664712">
        <w:rPr>
          <w:rFonts w:ascii="Times New Roman" w:hAnsi="Times New Roman"/>
          <w:color w:val="000000" w:themeColor="text1"/>
          <w:sz w:val="24"/>
          <w:szCs w:val="24"/>
        </w:rPr>
        <w:t>.</w:t>
      </w:r>
      <w:r w:rsidR="002A7BDC">
        <w:rPr>
          <w:rFonts w:ascii="Times New Roman" w:hAnsi="Times New Roman"/>
          <w:color w:val="000000" w:themeColor="text1"/>
          <w:sz w:val="24"/>
          <w:szCs w:val="24"/>
        </w:rPr>
        <w:t> </w:t>
      </w:r>
      <w:r w:rsidR="00590D41" w:rsidRPr="00664712">
        <w:rPr>
          <w:rFonts w:ascii="Times New Roman" w:hAnsi="Times New Roman"/>
          <w:color w:val="000000" w:themeColor="text1"/>
          <w:sz w:val="24"/>
          <w:szCs w:val="24"/>
        </w:rPr>
        <w:t>gada definētajam apjomam, paredzot</w:t>
      </w:r>
      <w:r w:rsidR="00FC14E1" w:rsidRPr="00664712">
        <w:rPr>
          <w:rFonts w:ascii="Times New Roman" w:hAnsi="Times New Roman"/>
          <w:color w:val="000000" w:themeColor="text1"/>
          <w:sz w:val="24"/>
          <w:szCs w:val="24"/>
        </w:rPr>
        <w:t xml:space="preserve"> daudzveidīgus </w:t>
      </w:r>
      <w:r w:rsidR="00590D41" w:rsidRPr="00664712">
        <w:rPr>
          <w:rFonts w:ascii="Times New Roman" w:hAnsi="Times New Roman"/>
          <w:color w:val="000000" w:themeColor="text1"/>
          <w:sz w:val="24"/>
          <w:szCs w:val="24"/>
        </w:rPr>
        <w:t>valsts atbalsta mehānismus</w:t>
      </w:r>
      <w:r w:rsidR="003156D8" w:rsidRPr="00664712">
        <w:rPr>
          <w:rFonts w:ascii="Times New Roman" w:hAnsi="Times New Roman"/>
          <w:color w:val="000000" w:themeColor="text1"/>
          <w:sz w:val="24"/>
          <w:szCs w:val="24"/>
        </w:rPr>
        <w:t>:</w:t>
      </w:r>
    </w:p>
    <w:p w14:paraId="4FCB8D63" w14:textId="149B629C" w:rsidR="00590D41" w:rsidRPr="00664712" w:rsidRDefault="00590D41" w:rsidP="00664712">
      <w:pPr>
        <w:pStyle w:val="ListParagraph"/>
        <w:numPr>
          <w:ilvl w:val="0"/>
          <w:numId w:val="16"/>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pieslēgumiem</w:t>
      </w:r>
      <w:r w:rsidR="006823BF" w:rsidRPr="00664712">
        <w:rPr>
          <w:rFonts w:ascii="Times New Roman" w:hAnsi="Times New Roman"/>
          <w:color w:val="000000" w:themeColor="text1"/>
          <w:sz w:val="24"/>
          <w:szCs w:val="24"/>
        </w:rPr>
        <w:t xml:space="preserve"> pie centralizētaj</w:t>
      </w:r>
      <w:r w:rsidR="006D6B26" w:rsidRPr="00664712">
        <w:rPr>
          <w:rFonts w:ascii="Times New Roman" w:hAnsi="Times New Roman"/>
          <w:color w:val="000000" w:themeColor="text1"/>
          <w:sz w:val="24"/>
          <w:szCs w:val="24"/>
        </w:rPr>
        <w:t xml:space="preserve">iem ūdenssaimniecības </w:t>
      </w:r>
      <w:r w:rsidR="006823BF" w:rsidRPr="00664712">
        <w:rPr>
          <w:rFonts w:ascii="Times New Roman" w:hAnsi="Times New Roman"/>
          <w:color w:val="000000" w:themeColor="text1"/>
          <w:sz w:val="24"/>
          <w:szCs w:val="24"/>
        </w:rPr>
        <w:t>tīkliem</w:t>
      </w:r>
      <w:r w:rsidR="006D6B26" w:rsidRPr="00664712">
        <w:rPr>
          <w:rFonts w:ascii="Times New Roman" w:hAnsi="Times New Roman"/>
          <w:color w:val="000000" w:themeColor="text1"/>
          <w:sz w:val="24"/>
          <w:szCs w:val="24"/>
        </w:rPr>
        <w:t>;</w:t>
      </w:r>
    </w:p>
    <w:p w14:paraId="4EFBEB93" w14:textId="0DDA6BE0" w:rsidR="00590D41" w:rsidRPr="00664712" w:rsidRDefault="006D6B26" w:rsidP="00664712">
      <w:pPr>
        <w:pStyle w:val="ListParagraph"/>
        <w:numPr>
          <w:ilvl w:val="0"/>
          <w:numId w:val="16"/>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n</w:t>
      </w:r>
      <w:r w:rsidR="00590D41" w:rsidRPr="00664712">
        <w:rPr>
          <w:rFonts w:ascii="Times New Roman" w:hAnsi="Times New Roman"/>
          <w:color w:val="000000" w:themeColor="text1"/>
          <w:sz w:val="24"/>
          <w:szCs w:val="24"/>
        </w:rPr>
        <w:t>otekūdeņu attīrīšanas iekārtu jaudu palielināšanai</w:t>
      </w:r>
      <w:r w:rsidR="003156D8" w:rsidRPr="00664712">
        <w:rPr>
          <w:rFonts w:ascii="Times New Roman" w:hAnsi="Times New Roman"/>
          <w:color w:val="000000" w:themeColor="text1"/>
          <w:sz w:val="24"/>
          <w:szCs w:val="24"/>
        </w:rPr>
        <w:t>;</w:t>
      </w:r>
    </w:p>
    <w:p w14:paraId="318953B9" w14:textId="64ECBD79" w:rsidR="00590D41" w:rsidRPr="00664712" w:rsidRDefault="006D6B26" w:rsidP="00664712">
      <w:pPr>
        <w:pStyle w:val="ListParagraph"/>
        <w:numPr>
          <w:ilvl w:val="0"/>
          <w:numId w:val="16"/>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lastRenderedPageBreak/>
        <w:t>c</w:t>
      </w:r>
      <w:r w:rsidR="00590D41" w:rsidRPr="00664712">
        <w:rPr>
          <w:rFonts w:ascii="Times New Roman" w:hAnsi="Times New Roman"/>
          <w:color w:val="000000" w:themeColor="text1"/>
          <w:sz w:val="24"/>
          <w:szCs w:val="24"/>
        </w:rPr>
        <w:t>entralizētu notekūdeņu dūņu apstrādes un pārstrādes centru izveidei reģionos, pirms tam izstrādājot vienotu valsts atbalsta stratēģiju notekūdeņu dūņu apstrādei</w:t>
      </w:r>
      <w:r w:rsidRPr="00664712">
        <w:rPr>
          <w:rFonts w:ascii="Times New Roman" w:hAnsi="Times New Roman"/>
          <w:color w:val="000000" w:themeColor="text1"/>
          <w:sz w:val="24"/>
          <w:szCs w:val="24"/>
        </w:rPr>
        <w:t>;</w:t>
      </w:r>
    </w:p>
    <w:p w14:paraId="21AD1091" w14:textId="51B4D20F" w:rsidR="00692E19" w:rsidRPr="00664712" w:rsidRDefault="00692E19" w:rsidP="00664712">
      <w:pPr>
        <w:pStyle w:val="ListParagraph"/>
        <w:numPr>
          <w:ilvl w:val="0"/>
          <w:numId w:val="16"/>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ūdenssaimniecības pakalpojumu organizācijai aglomerācijās ar iedzīvotāju skaita zem 2000.</w:t>
      </w:r>
    </w:p>
    <w:p w14:paraId="50E3D0EB" w14:textId="77777777" w:rsidR="008565AA" w:rsidRPr="00664712" w:rsidRDefault="008565AA" w:rsidP="00664712">
      <w:pPr>
        <w:jc w:val="both"/>
        <w:rPr>
          <w:rFonts w:ascii="Times New Roman" w:hAnsi="Times New Roman"/>
          <w:color w:val="000000" w:themeColor="text1"/>
          <w:sz w:val="28"/>
          <w:szCs w:val="28"/>
        </w:rPr>
      </w:pPr>
    </w:p>
    <w:bookmarkEnd w:id="0"/>
    <w:p w14:paraId="50E2F98D" w14:textId="068CACD8" w:rsidR="00304531" w:rsidRPr="00664712" w:rsidRDefault="006D6B26" w:rsidP="00664712">
      <w:pPr>
        <w:ind w:firstLine="426"/>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 xml:space="preserve">Kā arī Latvijas </w:t>
      </w:r>
      <w:r w:rsidR="002A7BDC">
        <w:rPr>
          <w:rFonts w:ascii="Times New Roman" w:hAnsi="Times New Roman"/>
          <w:color w:val="000000" w:themeColor="text1"/>
          <w:sz w:val="24"/>
          <w:szCs w:val="24"/>
        </w:rPr>
        <w:t>P</w:t>
      </w:r>
      <w:r w:rsidRPr="00664712">
        <w:rPr>
          <w:rFonts w:ascii="Times New Roman" w:hAnsi="Times New Roman"/>
          <w:color w:val="000000" w:themeColor="text1"/>
          <w:sz w:val="24"/>
          <w:szCs w:val="24"/>
        </w:rPr>
        <w:t>ašvaldību savienība un Latvijas Ūdensapgādes un kanalizācijas uzņēmumu asociācija vienojas par š</w:t>
      </w:r>
      <w:r w:rsidR="002A7BDC">
        <w:rPr>
          <w:rFonts w:ascii="Times New Roman" w:hAnsi="Times New Roman"/>
          <w:color w:val="000000" w:themeColor="text1"/>
          <w:sz w:val="24"/>
          <w:szCs w:val="24"/>
        </w:rPr>
        <w:t>ād</w:t>
      </w:r>
      <w:r w:rsidRPr="00664712">
        <w:rPr>
          <w:rFonts w:ascii="Times New Roman" w:hAnsi="Times New Roman"/>
          <w:color w:val="000000" w:themeColor="text1"/>
          <w:sz w:val="24"/>
          <w:szCs w:val="24"/>
        </w:rPr>
        <w:t xml:space="preserve">u </w:t>
      </w:r>
      <w:r w:rsidR="0083664C" w:rsidRPr="00664712">
        <w:rPr>
          <w:rFonts w:ascii="Times New Roman" w:hAnsi="Times New Roman"/>
          <w:color w:val="000000" w:themeColor="text1"/>
          <w:sz w:val="24"/>
          <w:szCs w:val="24"/>
        </w:rPr>
        <w:t xml:space="preserve">pasākumu </w:t>
      </w:r>
      <w:r w:rsidRPr="00664712">
        <w:rPr>
          <w:rFonts w:ascii="Times New Roman" w:hAnsi="Times New Roman"/>
          <w:color w:val="000000" w:themeColor="text1"/>
          <w:sz w:val="24"/>
          <w:szCs w:val="24"/>
        </w:rPr>
        <w:t>īstenošanu Valsts kontroles revīzijā konstatēto problēmjautājumu risināšanā:</w:t>
      </w:r>
    </w:p>
    <w:p w14:paraId="5D26E24F" w14:textId="0FD5936B" w:rsidR="00304531" w:rsidRPr="00664712" w:rsidRDefault="006D6B26" w:rsidP="00664712">
      <w:pPr>
        <w:pStyle w:val="ListParagraph"/>
        <w:numPr>
          <w:ilvl w:val="0"/>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p</w:t>
      </w:r>
      <w:r w:rsidR="00304531" w:rsidRPr="00664712">
        <w:rPr>
          <w:rFonts w:ascii="Times New Roman" w:hAnsi="Times New Roman"/>
          <w:color w:val="000000" w:themeColor="text1"/>
          <w:sz w:val="24"/>
          <w:szCs w:val="24"/>
        </w:rPr>
        <w:t>ieņemt zināšanai Valsts kontroles revīzijas “Vai valstī izveidotā notekūdeņu savākšanas, novadīšanas un attīrīšanas sistēma nodrošina vides aizsardzību pret komunālo notekūdeņu kaitīgo ietekmi?” secinājumus</w:t>
      </w:r>
      <w:r w:rsidRPr="00664712">
        <w:rPr>
          <w:rFonts w:ascii="Times New Roman" w:hAnsi="Times New Roman"/>
          <w:color w:val="000000" w:themeColor="text1"/>
          <w:sz w:val="24"/>
          <w:szCs w:val="24"/>
        </w:rPr>
        <w:t>;</w:t>
      </w:r>
    </w:p>
    <w:p w14:paraId="75FE49DE" w14:textId="77A19089" w:rsidR="00304531" w:rsidRPr="00664712" w:rsidRDefault="00304531" w:rsidP="00664712">
      <w:pPr>
        <w:pStyle w:val="ListParagraph"/>
        <w:numPr>
          <w:ilvl w:val="0"/>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atzīst, ka valsts izveidotā notekūdeņu savākšanas, novadīšanas un attīrīšanas sistēma</w:t>
      </w:r>
      <w:r w:rsidR="006D6B26" w:rsidRPr="00664712">
        <w:rPr>
          <w:rFonts w:ascii="Times New Roman" w:hAnsi="Times New Roman"/>
          <w:color w:val="000000" w:themeColor="text1"/>
          <w:sz w:val="24"/>
          <w:szCs w:val="24"/>
        </w:rPr>
        <w:t>s un ar to saistītā politika</w:t>
      </w:r>
      <w:r w:rsidRPr="00664712">
        <w:rPr>
          <w:rFonts w:ascii="Times New Roman" w:hAnsi="Times New Roman"/>
          <w:color w:val="000000" w:themeColor="text1"/>
          <w:sz w:val="24"/>
          <w:szCs w:val="24"/>
        </w:rPr>
        <w:t xml:space="preserve"> nebūs efektīva, ja valstī netiks </w:t>
      </w:r>
      <w:r w:rsidR="0083664C" w:rsidRPr="00664712">
        <w:rPr>
          <w:rFonts w:ascii="Times New Roman" w:hAnsi="Times New Roman"/>
          <w:color w:val="000000" w:themeColor="text1"/>
          <w:sz w:val="24"/>
          <w:szCs w:val="24"/>
        </w:rPr>
        <w:t>ieviesta un īstenota</w:t>
      </w:r>
      <w:r w:rsidR="006D6B26" w:rsidRPr="00664712">
        <w:rPr>
          <w:rFonts w:ascii="Times New Roman" w:hAnsi="Times New Roman"/>
          <w:color w:val="000000" w:themeColor="text1"/>
          <w:sz w:val="24"/>
          <w:szCs w:val="24"/>
        </w:rPr>
        <w:t xml:space="preserve"> </w:t>
      </w:r>
      <w:r w:rsidR="0083664C" w:rsidRPr="00664712">
        <w:rPr>
          <w:rFonts w:ascii="Times New Roman" w:hAnsi="Times New Roman"/>
          <w:color w:val="000000" w:themeColor="text1"/>
          <w:sz w:val="24"/>
          <w:szCs w:val="24"/>
        </w:rPr>
        <w:t>ilgtspējīga, vienota un sistēmiska pieeja ūdenssaimniecības pakalpojumu sniegšanā ar skaidri iezīmētiem iespējamajiem ES, valstij, pašvaldībai un ūdenssaimniecībai pieejamiem finanšu avotiem un atbalstu;</w:t>
      </w:r>
    </w:p>
    <w:p w14:paraId="1BE4D46F" w14:textId="044459E0" w:rsidR="0083664C" w:rsidRPr="00664712" w:rsidRDefault="0083664C" w:rsidP="00664712">
      <w:pPr>
        <w:pStyle w:val="ListParagraph"/>
        <w:numPr>
          <w:ilvl w:val="0"/>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sadarboties š</w:t>
      </w:r>
      <w:r w:rsidR="002A7BDC">
        <w:rPr>
          <w:rFonts w:ascii="Times New Roman" w:hAnsi="Times New Roman"/>
          <w:color w:val="000000" w:themeColor="text1"/>
          <w:sz w:val="24"/>
          <w:szCs w:val="24"/>
        </w:rPr>
        <w:t>ād</w:t>
      </w:r>
      <w:r w:rsidRPr="00664712">
        <w:rPr>
          <w:rFonts w:ascii="Times New Roman" w:hAnsi="Times New Roman"/>
          <w:color w:val="000000" w:themeColor="text1"/>
          <w:sz w:val="24"/>
          <w:szCs w:val="24"/>
        </w:rPr>
        <w:t>u aktivitāšu īstenošanā:</w:t>
      </w:r>
    </w:p>
    <w:p w14:paraId="3FDD0296" w14:textId="1D41F04A" w:rsidR="00706E68" w:rsidRPr="00664712" w:rsidRDefault="00DB26B6" w:rsidP="00664712">
      <w:pPr>
        <w:pStyle w:val="ListParagraph"/>
        <w:numPr>
          <w:ilvl w:val="1"/>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i</w:t>
      </w:r>
      <w:r w:rsidR="00706E68" w:rsidRPr="00664712">
        <w:rPr>
          <w:rFonts w:ascii="Times New Roman" w:hAnsi="Times New Roman"/>
          <w:color w:val="000000" w:themeColor="text1"/>
          <w:sz w:val="24"/>
          <w:szCs w:val="24"/>
        </w:rPr>
        <w:t>edzīvotāju izglītošan</w:t>
      </w:r>
      <w:r w:rsidR="0083664C" w:rsidRPr="00664712">
        <w:rPr>
          <w:rFonts w:ascii="Times New Roman" w:hAnsi="Times New Roman"/>
          <w:color w:val="000000" w:themeColor="text1"/>
          <w:sz w:val="24"/>
          <w:szCs w:val="24"/>
        </w:rPr>
        <w:t>a;</w:t>
      </w:r>
    </w:p>
    <w:p w14:paraId="1CB90079" w14:textId="3C1036FF" w:rsidR="00706E68" w:rsidRPr="00664712" w:rsidRDefault="00DB26B6" w:rsidP="00664712">
      <w:pPr>
        <w:pStyle w:val="ListParagraph"/>
        <w:numPr>
          <w:ilvl w:val="1"/>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r</w:t>
      </w:r>
      <w:r w:rsidR="00706E68" w:rsidRPr="00664712">
        <w:rPr>
          <w:rFonts w:ascii="Times New Roman" w:hAnsi="Times New Roman"/>
          <w:color w:val="000000" w:themeColor="text1"/>
          <w:sz w:val="24"/>
          <w:szCs w:val="24"/>
        </w:rPr>
        <w:t>ekomendācij</w:t>
      </w:r>
      <w:r w:rsidR="0083664C" w:rsidRPr="00664712">
        <w:rPr>
          <w:rFonts w:ascii="Times New Roman" w:hAnsi="Times New Roman"/>
          <w:color w:val="000000" w:themeColor="text1"/>
          <w:sz w:val="24"/>
          <w:szCs w:val="24"/>
        </w:rPr>
        <w:t>u</w:t>
      </w:r>
      <w:r w:rsidR="00706E68" w:rsidRPr="00664712">
        <w:rPr>
          <w:rFonts w:ascii="Times New Roman" w:hAnsi="Times New Roman"/>
          <w:color w:val="000000" w:themeColor="text1"/>
          <w:sz w:val="24"/>
          <w:szCs w:val="24"/>
        </w:rPr>
        <w:t xml:space="preserve"> </w:t>
      </w:r>
      <w:r w:rsidR="00F27BA7" w:rsidRPr="00664712">
        <w:rPr>
          <w:rFonts w:ascii="Times New Roman" w:hAnsi="Times New Roman"/>
          <w:color w:val="000000" w:themeColor="text1"/>
          <w:sz w:val="24"/>
          <w:szCs w:val="24"/>
        </w:rPr>
        <w:t xml:space="preserve">pašvaldību </w:t>
      </w:r>
      <w:r w:rsidR="002A7BDC">
        <w:rPr>
          <w:rFonts w:ascii="Times New Roman" w:hAnsi="Times New Roman"/>
          <w:color w:val="000000" w:themeColor="text1"/>
          <w:sz w:val="24"/>
          <w:szCs w:val="24"/>
        </w:rPr>
        <w:t>s</w:t>
      </w:r>
      <w:r w:rsidR="00706E68" w:rsidRPr="00664712">
        <w:rPr>
          <w:rFonts w:ascii="Times New Roman" w:hAnsi="Times New Roman"/>
          <w:color w:val="000000" w:themeColor="text1"/>
          <w:sz w:val="24"/>
          <w:szCs w:val="24"/>
        </w:rPr>
        <w:t>aistošo noteikumu izstrād</w:t>
      </w:r>
      <w:r w:rsidR="000A1583" w:rsidRPr="00664712">
        <w:rPr>
          <w:rFonts w:ascii="Times New Roman" w:hAnsi="Times New Roman"/>
          <w:color w:val="000000" w:themeColor="text1"/>
          <w:sz w:val="24"/>
          <w:szCs w:val="24"/>
        </w:rPr>
        <w:t>ē</w:t>
      </w:r>
      <w:r w:rsidR="00706E68" w:rsidRPr="00664712">
        <w:rPr>
          <w:rFonts w:ascii="Times New Roman" w:hAnsi="Times New Roman"/>
          <w:color w:val="000000" w:themeColor="text1"/>
          <w:sz w:val="24"/>
          <w:szCs w:val="24"/>
        </w:rPr>
        <w:t xml:space="preserve"> par pašvaldības līdzfinansējuma piešķiršanu pievadu izbūvei</w:t>
      </w:r>
      <w:r w:rsidR="0083664C" w:rsidRPr="00664712">
        <w:rPr>
          <w:rFonts w:ascii="Times New Roman" w:hAnsi="Times New Roman"/>
          <w:color w:val="000000" w:themeColor="text1"/>
          <w:sz w:val="24"/>
          <w:szCs w:val="24"/>
        </w:rPr>
        <w:t xml:space="preserve"> sagatavošanā;</w:t>
      </w:r>
    </w:p>
    <w:p w14:paraId="0053DC7B" w14:textId="551AB020" w:rsidR="00706E68" w:rsidRPr="00664712" w:rsidRDefault="0083664C" w:rsidP="00664712">
      <w:pPr>
        <w:pStyle w:val="ListParagraph"/>
        <w:numPr>
          <w:ilvl w:val="1"/>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at</w:t>
      </w:r>
      <w:r w:rsidR="000A1583" w:rsidRPr="00664712">
        <w:rPr>
          <w:rFonts w:ascii="Times New Roman" w:hAnsi="Times New Roman"/>
          <w:color w:val="000000" w:themeColor="text1"/>
          <w:sz w:val="24"/>
          <w:szCs w:val="24"/>
        </w:rPr>
        <w:t>balsta mehānismu izstrādē</w:t>
      </w:r>
      <w:r w:rsidR="00706E68" w:rsidRPr="00664712">
        <w:rPr>
          <w:rFonts w:ascii="Times New Roman" w:hAnsi="Times New Roman"/>
          <w:color w:val="000000" w:themeColor="text1"/>
          <w:sz w:val="24"/>
          <w:szCs w:val="24"/>
        </w:rPr>
        <w:t xml:space="preserve"> pašvaldības kapitālsabiedrībām, </w:t>
      </w:r>
      <w:r w:rsidR="000A1583" w:rsidRPr="00664712">
        <w:rPr>
          <w:rFonts w:ascii="Times New Roman" w:hAnsi="Times New Roman"/>
          <w:color w:val="000000" w:themeColor="text1"/>
          <w:sz w:val="24"/>
          <w:szCs w:val="24"/>
        </w:rPr>
        <w:t>kuras izmantos atliktos maksājumus pievadu izbūvē</w:t>
      </w:r>
      <w:r w:rsidRPr="00664712">
        <w:rPr>
          <w:rFonts w:ascii="Times New Roman" w:hAnsi="Times New Roman"/>
          <w:color w:val="000000" w:themeColor="text1"/>
          <w:sz w:val="24"/>
          <w:szCs w:val="24"/>
        </w:rPr>
        <w:t>;</w:t>
      </w:r>
    </w:p>
    <w:p w14:paraId="53BC345E" w14:textId="03708322" w:rsidR="0083664C" w:rsidRPr="00664712" w:rsidRDefault="0083664C" w:rsidP="00664712">
      <w:pPr>
        <w:pStyle w:val="ListParagraph"/>
        <w:numPr>
          <w:ilvl w:val="1"/>
          <w:numId w:val="17"/>
        </w:numPr>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ūdenssaimniecības</w:t>
      </w:r>
      <w:r w:rsidR="00706E68" w:rsidRPr="00664712">
        <w:rPr>
          <w:rFonts w:ascii="Times New Roman" w:hAnsi="Times New Roman"/>
          <w:color w:val="000000" w:themeColor="text1"/>
          <w:sz w:val="24"/>
          <w:szCs w:val="24"/>
        </w:rPr>
        <w:t xml:space="preserve"> nozares </w:t>
      </w:r>
      <w:r w:rsidRPr="00664712">
        <w:rPr>
          <w:rFonts w:ascii="Times New Roman" w:hAnsi="Times New Roman"/>
          <w:color w:val="000000" w:themeColor="text1"/>
          <w:sz w:val="24"/>
          <w:szCs w:val="24"/>
        </w:rPr>
        <w:t>un pakalpojumu sniedzēju attīstība</w:t>
      </w:r>
      <w:r w:rsidR="00706E68" w:rsidRPr="00664712">
        <w:rPr>
          <w:rFonts w:ascii="Times New Roman" w:hAnsi="Times New Roman"/>
          <w:color w:val="000000" w:themeColor="text1"/>
          <w:sz w:val="24"/>
          <w:szCs w:val="24"/>
        </w:rPr>
        <w:t xml:space="preserve">s </w:t>
      </w:r>
      <w:r w:rsidR="00706E68" w:rsidRPr="002A7BDC">
        <w:rPr>
          <w:rFonts w:ascii="Times New Roman" w:hAnsi="Times New Roman"/>
          <w:i/>
          <w:iCs/>
          <w:color w:val="000000" w:themeColor="text1"/>
          <w:sz w:val="24"/>
          <w:szCs w:val="24"/>
        </w:rPr>
        <w:t>ceļa kartes</w:t>
      </w:r>
      <w:r w:rsidR="00706E68" w:rsidRPr="00664712">
        <w:rPr>
          <w:rFonts w:ascii="Times New Roman" w:hAnsi="Times New Roman"/>
          <w:color w:val="000000" w:themeColor="text1"/>
          <w:sz w:val="24"/>
          <w:szCs w:val="24"/>
        </w:rPr>
        <w:t xml:space="preserve"> izstrād</w:t>
      </w:r>
      <w:r w:rsidRPr="00664712">
        <w:rPr>
          <w:rFonts w:ascii="Times New Roman" w:hAnsi="Times New Roman"/>
          <w:color w:val="000000" w:themeColor="text1"/>
          <w:sz w:val="24"/>
          <w:szCs w:val="24"/>
        </w:rPr>
        <w:t>e:</w:t>
      </w:r>
    </w:p>
    <w:p w14:paraId="738F7D4D" w14:textId="556D5D6B" w:rsidR="000A1583" w:rsidRPr="00664712" w:rsidRDefault="0083664C" w:rsidP="00664712">
      <w:pPr>
        <w:pStyle w:val="ListParagraph"/>
        <w:numPr>
          <w:ilvl w:val="2"/>
          <w:numId w:val="17"/>
        </w:numPr>
        <w:ind w:left="1418" w:hanging="698"/>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v</w:t>
      </w:r>
      <w:r w:rsidR="000A1583" w:rsidRPr="00664712">
        <w:rPr>
          <w:rFonts w:ascii="Times New Roman" w:hAnsi="Times New Roman"/>
          <w:color w:val="000000" w:themeColor="text1"/>
          <w:sz w:val="24"/>
          <w:szCs w:val="24"/>
        </w:rPr>
        <w:t xml:space="preserve">ienojoties par </w:t>
      </w:r>
      <w:r w:rsidR="00706E68" w:rsidRPr="00664712">
        <w:rPr>
          <w:rFonts w:ascii="Times New Roman" w:hAnsi="Times New Roman"/>
          <w:color w:val="000000" w:themeColor="text1"/>
          <w:sz w:val="24"/>
          <w:szCs w:val="24"/>
        </w:rPr>
        <w:t xml:space="preserve"> </w:t>
      </w:r>
      <w:r w:rsidR="000A1583" w:rsidRPr="00664712">
        <w:rPr>
          <w:rFonts w:ascii="Times New Roman" w:hAnsi="Times New Roman"/>
          <w:color w:val="000000" w:themeColor="text1"/>
          <w:sz w:val="24"/>
          <w:szCs w:val="24"/>
        </w:rPr>
        <w:t>tehniski ekonomisk</w:t>
      </w:r>
      <w:r w:rsidR="00F27BA7" w:rsidRPr="00664712">
        <w:rPr>
          <w:rFonts w:ascii="Times New Roman" w:hAnsi="Times New Roman"/>
          <w:color w:val="000000" w:themeColor="text1"/>
          <w:sz w:val="24"/>
          <w:szCs w:val="24"/>
        </w:rPr>
        <w:t>ā</w:t>
      </w:r>
      <w:r w:rsidR="000A1583" w:rsidRPr="00664712">
        <w:rPr>
          <w:rFonts w:ascii="Times New Roman" w:hAnsi="Times New Roman"/>
          <w:color w:val="000000" w:themeColor="text1"/>
          <w:sz w:val="24"/>
          <w:szCs w:val="24"/>
        </w:rPr>
        <w:t xml:space="preserve"> pamatojuma principiem institucionālās pārvaldes formas izvēlei ūdenssaimniecības pakalpojumu </w:t>
      </w:r>
      <w:r w:rsidR="00DB26B6" w:rsidRPr="00664712">
        <w:rPr>
          <w:rFonts w:ascii="Times New Roman" w:hAnsi="Times New Roman"/>
          <w:color w:val="000000" w:themeColor="text1"/>
          <w:sz w:val="24"/>
          <w:szCs w:val="24"/>
        </w:rPr>
        <w:t>jomā</w:t>
      </w:r>
      <w:r w:rsidRPr="00664712">
        <w:rPr>
          <w:rFonts w:ascii="Times New Roman" w:hAnsi="Times New Roman"/>
          <w:color w:val="000000" w:themeColor="text1"/>
          <w:sz w:val="24"/>
          <w:szCs w:val="24"/>
        </w:rPr>
        <w:t>;</w:t>
      </w:r>
    </w:p>
    <w:p w14:paraId="58541E8E" w14:textId="785274CE" w:rsidR="008C7E90" w:rsidRPr="00664712" w:rsidRDefault="0083664C" w:rsidP="00664712">
      <w:pPr>
        <w:pStyle w:val="ListParagraph"/>
        <w:numPr>
          <w:ilvl w:val="2"/>
          <w:numId w:val="17"/>
        </w:numPr>
        <w:ind w:left="1418" w:hanging="698"/>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iekļaujot</w:t>
      </w:r>
      <w:r w:rsidR="00F27BA7" w:rsidRPr="00664712">
        <w:rPr>
          <w:rFonts w:ascii="Times New Roman" w:hAnsi="Times New Roman"/>
          <w:color w:val="000000" w:themeColor="text1"/>
          <w:sz w:val="24"/>
          <w:szCs w:val="24"/>
        </w:rPr>
        <w:t xml:space="preserve"> p</w:t>
      </w:r>
      <w:r w:rsidR="000A1583" w:rsidRPr="00664712">
        <w:rPr>
          <w:rFonts w:ascii="Times New Roman" w:hAnsi="Times New Roman"/>
          <w:color w:val="000000" w:themeColor="text1"/>
          <w:sz w:val="24"/>
          <w:szCs w:val="24"/>
        </w:rPr>
        <w:t xml:space="preserve">ašvaldību ūdenssaimniecību </w:t>
      </w:r>
      <w:r w:rsidR="00706E68" w:rsidRPr="00664712">
        <w:rPr>
          <w:rFonts w:ascii="Times New Roman" w:hAnsi="Times New Roman"/>
          <w:color w:val="000000" w:themeColor="text1"/>
          <w:sz w:val="24"/>
          <w:szCs w:val="24"/>
        </w:rPr>
        <w:t>kapitālsabiedrību vidēja termiņa darbības stratēģijas atbilstība</w:t>
      </w:r>
      <w:r w:rsidRPr="00664712">
        <w:rPr>
          <w:rFonts w:ascii="Times New Roman" w:hAnsi="Times New Roman"/>
          <w:color w:val="000000" w:themeColor="text1"/>
          <w:sz w:val="24"/>
          <w:szCs w:val="24"/>
        </w:rPr>
        <w:t>s</w:t>
      </w:r>
      <w:r w:rsidR="00706E68" w:rsidRPr="00664712">
        <w:rPr>
          <w:rFonts w:ascii="Times New Roman" w:hAnsi="Times New Roman"/>
          <w:color w:val="000000" w:themeColor="text1"/>
          <w:sz w:val="24"/>
          <w:szCs w:val="24"/>
        </w:rPr>
        <w:t xml:space="preserve"> un sasaiste</w:t>
      </w:r>
      <w:r w:rsidRPr="00664712">
        <w:rPr>
          <w:rFonts w:ascii="Times New Roman" w:hAnsi="Times New Roman"/>
          <w:color w:val="000000" w:themeColor="text1"/>
          <w:sz w:val="24"/>
          <w:szCs w:val="24"/>
        </w:rPr>
        <w:t>s</w:t>
      </w:r>
      <w:r w:rsidR="00706E68" w:rsidRPr="00664712">
        <w:rPr>
          <w:rFonts w:ascii="Times New Roman" w:hAnsi="Times New Roman"/>
          <w:color w:val="000000" w:themeColor="text1"/>
          <w:sz w:val="24"/>
          <w:szCs w:val="24"/>
        </w:rPr>
        <w:t xml:space="preserve"> ar novada (pašvaldības) plānošanas dokumentiem</w:t>
      </w:r>
      <w:r w:rsidRPr="00664712">
        <w:rPr>
          <w:rFonts w:ascii="Times New Roman" w:hAnsi="Times New Roman"/>
          <w:color w:val="000000" w:themeColor="text1"/>
          <w:sz w:val="24"/>
          <w:szCs w:val="24"/>
        </w:rPr>
        <w:t xml:space="preserve"> </w:t>
      </w:r>
      <w:r w:rsidR="0004047A" w:rsidRPr="00664712">
        <w:rPr>
          <w:rFonts w:ascii="Times New Roman" w:hAnsi="Times New Roman"/>
          <w:color w:val="000000" w:themeColor="text1"/>
          <w:sz w:val="24"/>
          <w:szCs w:val="24"/>
        </w:rPr>
        <w:t>izvērtēšanu</w:t>
      </w:r>
      <w:r w:rsidRPr="00664712">
        <w:rPr>
          <w:rFonts w:ascii="Times New Roman" w:hAnsi="Times New Roman"/>
          <w:color w:val="000000" w:themeColor="text1"/>
          <w:sz w:val="24"/>
          <w:szCs w:val="24"/>
        </w:rPr>
        <w:t>;</w:t>
      </w:r>
    </w:p>
    <w:p w14:paraId="321BE803" w14:textId="51F1D717" w:rsidR="008C7E90" w:rsidRPr="002A7BDC" w:rsidRDefault="0004047A" w:rsidP="002A7BDC">
      <w:pPr>
        <w:pStyle w:val="ListParagraph"/>
        <w:numPr>
          <w:ilvl w:val="2"/>
          <w:numId w:val="17"/>
        </w:numPr>
        <w:ind w:left="1418" w:hanging="698"/>
        <w:jc w:val="both"/>
        <w:rPr>
          <w:rFonts w:ascii="Times New Roman" w:hAnsi="Times New Roman"/>
          <w:color w:val="000000" w:themeColor="text1"/>
          <w:sz w:val="24"/>
          <w:szCs w:val="24"/>
        </w:rPr>
      </w:pPr>
      <w:r w:rsidRPr="00664712">
        <w:rPr>
          <w:rFonts w:ascii="Times New Roman" w:hAnsi="Times New Roman"/>
          <w:color w:val="000000" w:themeColor="text1"/>
          <w:sz w:val="24"/>
          <w:szCs w:val="24"/>
        </w:rPr>
        <w:t>vienojoties p</w:t>
      </w:r>
      <w:r w:rsidR="00CA33E1" w:rsidRPr="00664712">
        <w:rPr>
          <w:rFonts w:ascii="Times New Roman" w:hAnsi="Times New Roman"/>
          <w:color w:val="000000" w:themeColor="text1"/>
          <w:sz w:val="24"/>
          <w:szCs w:val="24"/>
        </w:rPr>
        <w:t xml:space="preserve">ar sadarbības un līdzfinansēšanas principiem </w:t>
      </w:r>
      <w:r w:rsidR="00F77C87" w:rsidRPr="00664712">
        <w:rPr>
          <w:rFonts w:ascii="Times New Roman" w:hAnsi="Times New Roman"/>
          <w:color w:val="000000" w:themeColor="text1"/>
          <w:sz w:val="24"/>
          <w:szCs w:val="24"/>
        </w:rPr>
        <w:t>lietus notekūdeņu sistēmu plānošan</w:t>
      </w:r>
      <w:r w:rsidR="00CA33E1" w:rsidRPr="00664712">
        <w:rPr>
          <w:rFonts w:ascii="Times New Roman" w:hAnsi="Times New Roman"/>
          <w:color w:val="000000" w:themeColor="text1"/>
          <w:sz w:val="24"/>
          <w:szCs w:val="24"/>
        </w:rPr>
        <w:t>ā</w:t>
      </w:r>
      <w:r w:rsidR="00F77C87" w:rsidRPr="00664712">
        <w:rPr>
          <w:rFonts w:ascii="Times New Roman" w:hAnsi="Times New Roman"/>
          <w:color w:val="000000" w:themeColor="text1"/>
          <w:sz w:val="24"/>
          <w:szCs w:val="24"/>
        </w:rPr>
        <w:t xml:space="preserve">, izbūvei </w:t>
      </w:r>
      <w:r w:rsidR="00CA33E1" w:rsidRPr="00664712">
        <w:rPr>
          <w:rFonts w:ascii="Times New Roman" w:hAnsi="Times New Roman"/>
          <w:color w:val="000000" w:themeColor="text1"/>
          <w:sz w:val="24"/>
          <w:szCs w:val="24"/>
        </w:rPr>
        <w:t xml:space="preserve">un </w:t>
      </w:r>
      <w:r w:rsidR="00F77C87" w:rsidRPr="00664712">
        <w:rPr>
          <w:rFonts w:ascii="Times New Roman" w:hAnsi="Times New Roman"/>
          <w:color w:val="000000" w:themeColor="text1"/>
          <w:sz w:val="24"/>
          <w:szCs w:val="24"/>
        </w:rPr>
        <w:t>esošo lietus notekūdeņu tīklu atvienošanai no saimnieciskās kanalizācijas.</w:t>
      </w:r>
    </w:p>
    <w:sectPr w:rsidR="008C7E90" w:rsidRPr="002A7BDC" w:rsidSect="00A612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547C"/>
    <w:multiLevelType w:val="multilevel"/>
    <w:tmpl w:val="77684F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9A65B3C"/>
    <w:multiLevelType w:val="multilevel"/>
    <w:tmpl w:val="21401BD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B16F9"/>
    <w:multiLevelType w:val="multilevel"/>
    <w:tmpl w:val="F0047CE8"/>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F6F4293"/>
    <w:multiLevelType w:val="multilevel"/>
    <w:tmpl w:val="6F601072"/>
    <w:lvl w:ilvl="0">
      <w:start w:val="3"/>
      <w:numFmt w:val="decimal"/>
      <w:lvlText w:val="%1."/>
      <w:lvlJc w:val="left"/>
      <w:pPr>
        <w:ind w:left="630" w:hanging="63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51E5A1B"/>
    <w:multiLevelType w:val="multilevel"/>
    <w:tmpl w:val="DE5048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C6511"/>
    <w:multiLevelType w:val="hybridMultilevel"/>
    <w:tmpl w:val="328215BC"/>
    <w:lvl w:ilvl="0" w:tplc="AAEE0ACA">
      <w:numFmt w:val="bullet"/>
      <w:lvlText w:val="-"/>
      <w:lvlJc w:val="left"/>
      <w:pPr>
        <w:ind w:left="1080" w:hanging="360"/>
      </w:pPr>
      <w:rPr>
        <w:rFonts w:ascii="RimTimes" w:eastAsia="Times New Roman" w:hAnsi="RimTime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6652357"/>
    <w:multiLevelType w:val="hybridMultilevel"/>
    <w:tmpl w:val="6330A3E0"/>
    <w:lvl w:ilvl="0" w:tplc="9D541CF0">
      <w:numFmt w:val="bullet"/>
      <w:lvlText w:val="-"/>
      <w:lvlJc w:val="left"/>
      <w:pPr>
        <w:ind w:left="1152" w:hanging="360"/>
      </w:pPr>
      <w:rPr>
        <w:rFonts w:ascii="RimTimes" w:eastAsia="Times New Roman" w:hAnsi="RimTimes"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 w15:restartNumberingAfterBreak="0">
    <w:nsid w:val="29F96C49"/>
    <w:multiLevelType w:val="hybridMultilevel"/>
    <w:tmpl w:val="DC88D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568BD"/>
    <w:multiLevelType w:val="multilevel"/>
    <w:tmpl w:val="21401BD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5C1F50"/>
    <w:multiLevelType w:val="hybridMultilevel"/>
    <w:tmpl w:val="1032CDF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8F2381E"/>
    <w:multiLevelType w:val="hybridMultilevel"/>
    <w:tmpl w:val="02329256"/>
    <w:lvl w:ilvl="0" w:tplc="79868A16">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025631"/>
    <w:multiLevelType w:val="hybridMultilevel"/>
    <w:tmpl w:val="9824164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8714BD"/>
    <w:multiLevelType w:val="multilevel"/>
    <w:tmpl w:val="21401BD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E4C4B"/>
    <w:multiLevelType w:val="hybridMultilevel"/>
    <w:tmpl w:val="02329256"/>
    <w:lvl w:ilvl="0" w:tplc="79868A16">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6057DE"/>
    <w:multiLevelType w:val="hybridMultilevel"/>
    <w:tmpl w:val="02329256"/>
    <w:lvl w:ilvl="0" w:tplc="79868A16">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B475F9"/>
    <w:multiLevelType w:val="hybridMultilevel"/>
    <w:tmpl w:val="6414EA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1602DF"/>
    <w:multiLevelType w:val="hybridMultilevel"/>
    <w:tmpl w:val="B336A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1F1D6C"/>
    <w:multiLevelType w:val="hybridMultilevel"/>
    <w:tmpl w:val="C6BE19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6"/>
  </w:num>
  <w:num w:numId="4">
    <w:abstractNumId w:val="5"/>
  </w:num>
  <w:num w:numId="5">
    <w:abstractNumId w:val="17"/>
  </w:num>
  <w:num w:numId="6">
    <w:abstractNumId w:val="7"/>
  </w:num>
  <w:num w:numId="7">
    <w:abstractNumId w:val="16"/>
  </w:num>
  <w:num w:numId="8">
    <w:abstractNumId w:val="0"/>
  </w:num>
  <w:num w:numId="9">
    <w:abstractNumId w:val="2"/>
  </w:num>
  <w:num w:numId="10">
    <w:abstractNumId w:val="3"/>
  </w:num>
  <w:num w:numId="11">
    <w:abstractNumId w:val="4"/>
  </w:num>
  <w:num w:numId="12">
    <w:abstractNumId w:val="10"/>
  </w:num>
  <w:num w:numId="13">
    <w:abstractNumId w:val="9"/>
  </w:num>
  <w:num w:numId="14">
    <w:abstractNumId w:val="14"/>
  </w:num>
  <w:num w:numId="15">
    <w:abstractNumId w:val="13"/>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47"/>
    <w:rsid w:val="00005AED"/>
    <w:rsid w:val="0004047A"/>
    <w:rsid w:val="00060F55"/>
    <w:rsid w:val="00064E88"/>
    <w:rsid w:val="000A1583"/>
    <w:rsid w:val="000B714E"/>
    <w:rsid w:val="00113CF4"/>
    <w:rsid w:val="001171BD"/>
    <w:rsid w:val="001718CF"/>
    <w:rsid w:val="00182803"/>
    <w:rsid w:val="001A4698"/>
    <w:rsid w:val="001B0052"/>
    <w:rsid w:val="001C0E17"/>
    <w:rsid w:val="001E1A3E"/>
    <w:rsid w:val="001F37E2"/>
    <w:rsid w:val="00270B01"/>
    <w:rsid w:val="00272606"/>
    <w:rsid w:val="002810A5"/>
    <w:rsid w:val="0028524C"/>
    <w:rsid w:val="0029095D"/>
    <w:rsid w:val="002A7BDC"/>
    <w:rsid w:val="00304531"/>
    <w:rsid w:val="003133E0"/>
    <w:rsid w:val="003156D8"/>
    <w:rsid w:val="00355B49"/>
    <w:rsid w:val="003C63D7"/>
    <w:rsid w:val="003D47B7"/>
    <w:rsid w:val="003E4314"/>
    <w:rsid w:val="00411631"/>
    <w:rsid w:val="00484FBE"/>
    <w:rsid w:val="004918E1"/>
    <w:rsid w:val="004D1B1D"/>
    <w:rsid w:val="004F2E45"/>
    <w:rsid w:val="004F452C"/>
    <w:rsid w:val="00516E2A"/>
    <w:rsid w:val="00532867"/>
    <w:rsid w:val="00534B79"/>
    <w:rsid w:val="00574FD1"/>
    <w:rsid w:val="00590D41"/>
    <w:rsid w:val="005F6FC1"/>
    <w:rsid w:val="00626A8E"/>
    <w:rsid w:val="00633516"/>
    <w:rsid w:val="006605CE"/>
    <w:rsid w:val="0066189A"/>
    <w:rsid w:val="00664712"/>
    <w:rsid w:val="006823BF"/>
    <w:rsid w:val="00692E19"/>
    <w:rsid w:val="006B1393"/>
    <w:rsid w:val="006B1E74"/>
    <w:rsid w:val="006D6B26"/>
    <w:rsid w:val="006E0BDE"/>
    <w:rsid w:val="006E68E5"/>
    <w:rsid w:val="006F30E1"/>
    <w:rsid w:val="00706E68"/>
    <w:rsid w:val="007143C6"/>
    <w:rsid w:val="0072106B"/>
    <w:rsid w:val="00743137"/>
    <w:rsid w:val="00762921"/>
    <w:rsid w:val="00775ED8"/>
    <w:rsid w:val="007A0941"/>
    <w:rsid w:val="007B5F3D"/>
    <w:rsid w:val="007C46A3"/>
    <w:rsid w:val="007C4B17"/>
    <w:rsid w:val="007D5C77"/>
    <w:rsid w:val="007E507A"/>
    <w:rsid w:val="007F192B"/>
    <w:rsid w:val="00803B09"/>
    <w:rsid w:val="0083664C"/>
    <w:rsid w:val="0084624B"/>
    <w:rsid w:val="008477EA"/>
    <w:rsid w:val="00854C73"/>
    <w:rsid w:val="008565AA"/>
    <w:rsid w:val="0086206B"/>
    <w:rsid w:val="00865384"/>
    <w:rsid w:val="008B4CAB"/>
    <w:rsid w:val="008C3BC1"/>
    <w:rsid w:val="008C7E90"/>
    <w:rsid w:val="008E4C6C"/>
    <w:rsid w:val="00942040"/>
    <w:rsid w:val="009F1528"/>
    <w:rsid w:val="00A0511E"/>
    <w:rsid w:val="00A278EB"/>
    <w:rsid w:val="00A6123D"/>
    <w:rsid w:val="00A74B95"/>
    <w:rsid w:val="00AC67C4"/>
    <w:rsid w:val="00AE3532"/>
    <w:rsid w:val="00AF23DA"/>
    <w:rsid w:val="00B04131"/>
    <w:rsid w:val="00B21612"/>
    <w:rsid w:val="00B232D4"/>
    <w:rsid w:val="00BC2EC9"/>
    <w:rsid w:val="00BC3195"/>
    <w:rsid w:val="00C13DCC"/>
    <w:rsid w:val="00C21674"/>
    <w:rsid w:val="00C565A4"/>
    <w:rsid w:val="00C94402"/>
    <w:rsid w:val="00C9630A"/>
    <w:rsid w:val="00CA06F8"/>
    <w:rsid w:val="00CA33E1"/>
    <w:rsid w:val="00CA42B6"/>
    <w:rsid w:val="00CC7F24"/>
    <w:rsid w:val="00CD5147"/>
    <w:rsid w:val="00CD6692"/>
    <w:rsid w:val="00CE297E"/>
    <w:rsid w:val="00D82E57"/>
    <w:rsid w:val="00D9280B"/>
    <w:rsid w:val="00DB26B6"/>
    <w:rsid w:val="00DB58DA"/>
    <w:rsid w:val="00E72754"/>
    <w:rsid w:val="00EA4A0E"/>
    <w:rsid w:val="00EC6A69"/>
    <w:rsid w:val="00F22800"/>
    <w:rsid w:val="00F278C8"/>
    <w:rsid w:val="00F27BA7"/>
    <w:rsid w:val="00F62587"/>
    <w:rsid w:val="00F66AFA"/>
    <w:rsid w:val="00F77C87"/>
    <w:rsid w:val="00FA17C6"/>
    <w:rsid w:val="00FC0C21"/>
    <w:rsid w:val="00FC14E1"/>
    <w:rsid w:val="00FE7112"/>
    <w:rsid w:val="00FF7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ABD6"/>
  <w15:docId w15:val="{E0E2F55B-6C7D-BF42-BB44-E251C1F6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D8"/>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D8"/>
    <w:pPr>
      <w:ind w:left="720"/>
    </w:pPr>
    <w:rPr>
      <w:rFonts w:ascii="Calibri" w:eastAsiaTheme="minorHAnsi" w:hAnsi="Calibri" w:cs="Calibri"/>
      <w:sz w:val="22"/>
      <w:szCs w:val="22"/>
      <w:lang w:eastAsia="lv-LV"/>
    </w:rPr>
  </w:style>
  <w:style w:type="paragraph" w:styleId="BalloonText">
    <w:name w:val="Balloon Text"/>
    <w:basedOn w:val="Normal"/>
    <w:link w:val="BalloonTextChar"/>
    <w:uiPriority w:val="99"/>
    <w:semiHidden/>
    <w:unhideWhenUsed/>
    <w:rsid w:val="00CA0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F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D6B26"/>
    <w:rPr>
      <w:sz w:val="16"/>
      <w:szCs w:val="16"/>
    </w:rPr>
  </w:style>
  <w:style w:type="paragraph" w:styleId="CommentText">
    <w:name w:val="annotation text"/>
    <w:basedOn w:val="Normal"/>
    <w:link w:val="CommentTextChar"/>
    <w:uiPriority w:val="99"/>
    <w:semiHidden/>
    <w:unhideWhenUsed/>
    <w:rsid w:val="006D6B26"/>
  </w:style>
  <w:style w:type="character" w:customStyle="1" w:styleId="CommentTextChar">
    <w:name w:val="Comment Text Char"/>
    <w:basedOn w:val="DefaultParagraphFont"/>
    <w:link w:val="CommentText"/>
    <w:uiPriority w:val="99"/>
    <w:semiHidden/>
    <w:rsid w:val="006D6B26"/>
    <w:rPr>
      <w:rFonts w:ascii="RimTimes" w:hAnsi="RimTimes"/>
      <w:lang w:eastAsia="en-US"/>
    </w:rPr>
  </w:style>
  <w:style w:type="paragraph" w:styleId="CommentSubject">
    <w:name w:val="annotation subject"/>
    <w:basedOn w:val="CommentText"/>
    <w:next w:val="CommentText"/>
    <w:link w:val="CommentSubjectChar"/>
    <w:uiPriority w:val="99"/>
    <w:semiHidden/>
    <w:unhideWhenUsed/>
    <w:rsid w:val="006D6B26"/>
    <w:rPr>
      <w:b/>
      <w:bCs/>
    </w:rPr>
  </w:style>
  <w:style w:type="character" w:customStyle="1" w:styleId="CommentSubjectChar">
    <w:name w:val="Comment Subject Char"/>
    <w:basedOn w:val="CommentTextChar"/>
    <w:link w:val="CommentSubject"/>
    <w:uiPriority w:val="99"/>
    <w:semiHidden/>
    <w:rsid w:val="006D6B26"/>
    <w:rPr>
      <w:rFonts w:ascii="RimTimes" w:hAnsi="RimTimes"/>
      <w:b/>
      <w:bCs/>
      <w:lang w:eastAsia="en-US"/>
    </w:rPr>
  </w:style>
  <w:style w:type="paragraph" w:styleId="Revision">
    <w:name w:val="Revision"/>
    <w:hidden/>
    <w:uiPriority w:val="99"/>
    <w:semiHidden/>
    <w:rsid w:val="007B5F3D"/>
    <w:rPr>
      <w:rFonts w:ascii="RimTimes" w:hAnsi="Rim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3061-5AE0-4FB3-8734-FCC696A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8608</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Bērziņa</dc:creator>
  <cp:keywords/>
  <dc:description/>
  <cp:lastModifiedBy>Gunta Klismeta</cp:lastModifiedBy>
  <cp:revision>3</cp:revision>
  <dcterms:created xsi:type="dcterms:W3CDTF">2020-10-27T08:38:00Z</dcterms:created>
  <dcterms:modified xsi:type="dcterms:W3CDTF">2020-10-27T08:53:00Z</dcterms:modified>
</cp:coreProperties>
</file>