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1DA6" w14:textId="77777777" w:rsidR="00F029CD" w:rsidRPr="00F509A3" w:rsidRDefault="009448C3" w:rsidP="009448C3">
      <w:pPr>
        <w:rPr>
          <w:rFonts w:ascii="Times New Roman" w:hAnsi="Times New Roman"/>
          <w:sz w:val="28"/>
          <w:szCs w:val="28"/>
        </w:rPr>
      </w:pPr>
      <w:r w:rsidRPr="00F509A3">
        <w:rPr>
          <w:rFonts w:ascii="Times New Roman" w:hAnsi="Times New Roman"/>
          <w:sz w:val="28"/>
          <w:szCs w:val="28"/>
        </w:rPr>
        <w:t xml:space="preserve">                                                      </w:t>
      </w:r>
      <w:r w:rsidR="00F029CD" w:rsidRPr="00F509A3">
        <w:rPr>
          <w:rFonts w:ascii="Times New Roman" w:hAnsi="Times New Roman"/>
          <w:sz w:val="28"/>
          <w:szCs w:val="28"/>
        </w:rPr>
        <w:t>R</w:t>
      </w:r>
      <w:r w:rsidR="005B4987" w:rsidRPr="00F509A3">
        <w:rPr>
          <w:rFonts w:ascii="Times New Roman" w:hAnsi="Times New Roman"/>
          <w:sz w:val="28"/>
          <w:szCs w:val="28"/>
        </w:rPr>
        <w:t>ī</w:t>
      </w:r>
      <w:r w:rsidR="00F029CD" w:rsidRPr="00F509A3">
        <w:rPr>
          <w:rFonts w:ascii="Times New Roman" w:hAnsi="Times New Roman"/>
          <w:sz w:val="28"/>
          <w:szCs w:val="28"/>
        </w:rPr>
        <w:t>ga</w:t>
      </w:r>
    </w:p>
    <w:p w14:paraId="34503B94" w14:textId="77777777" w:rsidR="005B4987" w:rsidRPr="00F509A3" w:rsidRDefault="005B4987" w:rsidP="009448C3">
      <w:pPr>
        <w:rPr>
          <w:rFonts w:ascii="Times New Roman" w:hAnsi="Times New Roman"/>
          <w:sz w:val="28"/>
          <w:szCs w:val="28"/>
        </w:rPr>
      </w:pPr>
    </w:p>
    <w:p w14:paraId="050A612E" w14:textId="77777777" w:rsidR="00AC5018" w:rsidRPr="00F509A3" w:rsidRDefault="006945E0" w:rsidP="00A96D2C">
      <w:pPr>
        <w:jc w:val="both"/>
        <w:rPr>
          <w:rFonts w:ascii="Times New Roman" w:hAnsi="Times New Roman"/>
          <w:sz w:val="28"/>
          <w:szCs w:val="28"/>
        </w:rPr>
      </w:pPr>
      <w:r w:rsidRPr="00F509A3">
        <w:rPr>
          <w:rFonts w:ascii="Times New Roman" w:hAnsi="Times New Roman"/>
          <w:sz w:val="28"/>
          <w:szCs w:val="28"/>
        </w:rPr>
        <w:fldChar w:fldCharType="begin">
          <w:ffData>
            <w:name w:val="Date"/>
            <w:enabled/>
            <w:calcOnExit w:val="0"/>
            <w:textInput/>
          </w:ffData>
        </w:fldChar>
      </w:r>
      <w:bookmarkStart w:id="0" w:name="Date"/>
      <w:r w:rsidRPr="00F509A3">
        <w:rPr>
          <w:rFonts w:ascii="Times New Roman" w:hAnsi="Times New Roman"/>
          <w:sz w:val="28"/>
          <w:szCs w:val="28"/>
        </w:rPr>
        <w:instrText xml:space="preserve"> FORMTEXT </w:instrText>
      </w:r>
      <w:r w:rsidRPr="00F509A3">
        <w:rPr>
          <w:rFonts w:ascii="Times New Roman" w:hAnsi="Times New Roman"/>
          <w:sz w:val="28"/>
          <w:szCs w:val="28"/>
        </w:rPr>
      </w:r>
      <w:r w:rsidRPr="00F509A3">
        <w:rPr>
          <w:rFonts w:ascii="Times New Roman" w:hAnsi="Times New Roman"/>
          <w:sz w:val="28"/>
          <w:szCs w:val="28"/>
        </w:rPr>
        <w:fldChar w:fldCharType="separate"/>
      </w:r>
      <w:r w:rsidR="004A26BF">
        <w:rPr>
          <w:rFonts w:ascii="Times New Roman" w:hAnsi="Times New Roman"/>
          <w:sz w:val="28"/>
          <w:szCs w:val="28"/>
        </w:rPr>
        <w:t>10.04.2018</w:t>
      </w:r>
      <w:r w:rsidRPr="00F509A3">
        <w:rPr>
          <w:rFonts w:ascii="Times New Roman" w:hAnsi="Times New Roman"/>
          <w:sz w:val="28"/>
          <w:szCs w:val="28"/>
        </w:rPr>
        <w:fldChar w:fldCharType="end"/>
      </w:r>
      <w:bookmarkEnd w:id="0"/>
      <w:r w:rsidR="00514E38" w:rsidRPr="00F509A3">
        <w:rPr>
          <w:rFonts w:ascii="Times New Roman" w:hAnsi="Times New Roman"/>
          <w:sz w:val="28"/>
          <w:szCs w:val="28"/>
        </w:rPr>
        <w:t xml:space="preserve">. </w:t>
      </w:r>
    </w:p>
    <w:tbl>
      <w:tblPr>
        <w:tblW w:w="5424" w:type="dxa"/>
        <w:tblInd w:w="3652" w:type="dxa"/>
        <w:tblLook w:val="01E0" w:firstRow="1" w:lastRow="1" w:firstColumn="1" w:lastColumn="1" w:noHBand="0" w:noVBand="0"/>
      </w:tblPr>
      <w:tblGrid>
        <w:gridCol w:w="5424"/>
      </w:tblGrid>
      <w:tr w:rsidR="00E56EDA" w:rsidRPr="00F509A3" w14:paraId="5696CED8" w14:textId="77777777" w:rsidTr="00AC5018">
        <w:trPr>
          <w:trHeight w:val="408"/>
        </w:trPr>
        <w:tc>
          <w:tcPr>
            <w:tcW w:w="5424" w:type="dxa"/>
          </w:tcPr>
          <w:p w14:paraId="7A3ECEF7" w14:textId="77777777" w:rsidR="00E56EDA" w:rsidRPr="00885741" w:rsidRDefault="00E56EDA" w:rsidP="00885741">
            <w:pPr>
              <w:jc w:val="right"/>
              <w:rPr>
                <w:rFonts w:ascii="Times New Roman" w:hAnsi="Times New Roman"/>
                <w:sz w:val="28"/>
                <w:szCs w:val="28"/>
              </w:rPr>
            </w:pPr>
          </w:p>
        </w:tc>
      </w:tr>
    </w:tbl>
    <w:p w14:paraId="728A0AB5" w14:textId="77777777" w:rsidR="005B4987" w:rsidRPr="00F509A3" w:rsidRDefault="005B4987" w:rsidP="00A96D2C">
      <w:pPr>
        <w:jc w:val="right"/>
        <w:rPr>
          <w:rFonts w:ascii="Times New Roman" w:hAnsi="Times New Roman"/>
          <w:sz w:val="28"/>
          <w:szCs w:val="28"/>
        </w:rPr>
      </w:pPr>
    </w:p>
    <w:tbl>
      <w:tblPr>
        <w:tblW w:w="0" w:type="auto"/>
        <w:tblLook w:val="01E0" w:firstRow="1" w:lastRow="1" w:firstColumn="1" w:lastColumn="1" w:noHBand="0" w:noVBand="0"/>
      </w:tblPr>
      <w:tblGrid>
        <w:gridCol w:w="7054"/>
      </w:tblGrid>
      <w:tr w:rsidR="009D3643" w:rsidRPr="00F509A3" w14:paraId="4EE0F127" w14:textId="77777777" w:rsidTr="00885741">
        <w:trPr>
          <w:trHeight w:val="369"/>
        </w:trPr>
        <w:tc>
          <w:tcPr>
            <w:tcW w:w="7054" w:type="dxa"/>
          </w:tcPr>
          <w:bookmarkStart w:id="1" w:name="_Hlk511136462"/>
          <w:p w14:paraId="34C9C494" w14:textId="77777777" w:rsidR="00885741" w:rsidRDefault="006945E0" w:rsidP="00AC5018">
            <w:pPr>
              <w:jc w:val="both"/>
              <w:rPr>
                <w:rFonts w:ascii="Times New Roman" w:hAnsi="Times New Roman"/>
                <w:i/>
                <w:sz w:val="28"/>
                <w:szCs w:val="28"/>
              </w:rPr>
            </w:pPr>
            <w:r w:rsidRPr="00F509A3">
              <w:rPr>
                <w:rFonts w:ascii="Times New Roman" w:hAnsi="Times New Roman"/>
                <w:i/>
                <w:sz w:val="28"/>
                <w:szCs w:val="28"/>
              </w:rPr>
              <w:fldChar w:fldCharType="begin">
                <w:ffData>
                  <w:name w:val="Subject"/>
                  <w:enabled/>
                  <w:calcOnExit w:val="0"/>
                  <w:textInput/>
                </w:ffData>
              </w:fldChar>
            </w:r>
            <w:bookmarkStart w:id="2" w:name="Subject"/>
            <w:r w:rsidRPr="00F509A3">
              <w:rPr>
                <w:rFonts w:ascii="Times New Roman" w:hAnsi="Times New Roman"/>
                <w:i/>
                <w:sz w:val="28"/>
                <w:szCs w:val="28"/>
              </w:rPr>
              <w:instrText xml:space="preserve"> FORMTEXT </w:instrText>
            </w:r>
            <w:r w:rsidRPr="00F509A3">
              <w:rPr>
                <w:rFonts w:ascii="Times New Roman" w:hAnsi="Times New Roman"/>
                <w:i/>
                <w:sz w:val="28"/>
                <w:szCs w:val="28"/>
              </w:rPr>
            </w:r>
            <w:r w:rsidRPr="00F509A3">
              <w:rPr>
                <w:rFonts w:ascii="Times New Roman" w:hAnsi="Times New Roman"/>
                <w:i/>
                <w:sz w:val="28"/>
                <w:szCs w:val="28"/>
              </w:rPr>
              <w:fldChar w:fldCharType="separate"/>
            </w:r>
            <w:r w:rsidR="004A26BF">
              <w:rPr>
                <w:rFonts w:ascii="Times New Roman" w:hAnsi="Times New Roman"/>
                <w:i/>
                <w:sz w:val="28"/>
                <w:szCs w:val="28"/>
              </w:rPr>
              <w:t xml:space="preserve">Paziņojums par rezultātiem iepirkumā </w:t>
            </w:r>
          </w:p>
          <w:p w14:paraId="3B87414D" w14:textId="77777777" w:rsidR="00885741" w:rsidRPr="00F509A3" w:rsidRDefault="004A26BF" w:rsidP="00AC5018">
            <w:pPr>
              <w:jc w:val="both"/>
              <w:rPr>
                <w:rFonts w:ascii="Times New Roman" w:hAnsi="Times New Roman"/>
                <w:i/>
                <w:sz w:val="28"/>
                <w:szCs w:val="28"/>
              </w:rPr>
            </w:pPr>
            <w:r>
              <w:rPr>
                <w:rFonts w:ascii="Times New Roman" w:hAnsi="Times New Roman"/>
                <w:i/>
                <w:sz w:val="28"/>
                <w:szCs w:val="28"/>
              </w:rPr>
              <w:t>"Veselības apdrošināšanas pakalpojumi LPS darbiniekiem"</w:t>
            </w:r>
            <w:r w:rsidR="006945E0" w:rsidRPr="00F509A3">
              <w:rPr>
                <w:rFonts w:ascii="Times New Roman" w:hAnsi="Times New Roman"/>
                <w:i/>
                <w:sz w:val="28"/>
                <w:szCs w:val="28"/>
              </w:rPr>
              <w:fldChar w:fldCharType="end"/>
            </w:r>
            <w:bookmarkEnd w:id="2"/>
          </w:p>
        </w:tc>
      </w:tr>
    </w:tbl>
    <w:p w14:paraId="26903844" w14:textId="77777777" w:rsidR="00A96D2C" w:rsidRPr="00F509A3" w:rsidRDefault="00A96D2C" w:rsidP="00A96D2C">
      <w:pPr>
        <w:jc w:val="both"/>
        <w:rPr>
          <w:rFonts w:ascii="Times New Roman" w:hAnsi="Times New Roman"/>
          <w:b/>
          <w:sz w:val="28"/>
          <w:szCs w:val="28"/>
        </w:rPr>
      </w:pPr>
    </w:p>
    <w:p w14:paraId="05CB4D0B" w14:textId="77777777" w:rsidR="00AC5018" w:rsidRDefault="00AC5018" w:rsidP="00AC5018">
      <w:pPr>
        <w:pStyle w:val="Default"/>
        <w:jc w:val="both"/>
        <w:rPr>
          <w:sz w:val="28"/>
          <w:szCs w:val="28"/>
        </w:rPr>
      </w:pPr>
      <w:r>
        <w:rPr>
          <w:b/>
          <w:sz w:val="28"/>
          <w:szCs w:val="28"/>
        </w:rPr>
        <w:t>Iepirkuma identifikācijas numurs</w:t>
      </w:r>
      <w:r>
        <w:rPr>
          <w:sz w:val="28"/>
          <w:szCs w:val="28"/>
        </w:rPr>
        <w:t xml:space="preserve">: </w:t>
      </w:r>
      <w:r>
        <w:rPr>
          <w:rFonts w:eastAsia="Calibri"/>
          <w:sz w:val="28"/>
          <w:szCs w:val="28"/>
          <w:lang w:eastAsia="ar-SA"/>
        </w:rPr>
        <w:t>LPS/2018/03.</w:t>
      </w:r>
    </w:p>
    <w:p w14:paraId="63574548" w14:textId="77777777" w:rsidR="00AC5018" w:rsidRDefault="00AC5018" w:rsidP="00AC5018">
      <w:pPr>
        <w:pStyle w:val="Default"/>
        <w:jc w:val="both"/>
        <w:rPr>
          <w:rFonts w:eastAsia="Calibri"/>
          <w:sz w:val="28"/>
          <w:szCs w:val="28"/>
          <w:lang w:eastAsia="ar-SA"/>
        </w:rPr>
      </w:pPr>
      <w:r>
        <w:rPr>
          <w:b/>
          <w:sz w:val="28"/>
          <w:szCs w:val="28"/>
        </w:rPr>
        <w:t>Iepirkuma nosaukums:</w:t>
      </w:r>
      <w:r>
        <w:rPr>
          <w:sz w:val="28"/>
          <w:szCs w:val="28"/>
        </w:rPr>
        <w:t xml:space="preserve"> </w:t>
      </w:r>
      <w:r>
        <w:rPr>
          <w:rFonts w:eastAsia="Calibri"/>
          <w:sz w:val="28"/>
          <w:szCs w:val="28"/>
          <w:lang w:eastAsia="ar-SA"/>
        </w:rPr>
        <w:t>Veselības apdrošināšanas pakalpojumi LPS darbiniekiem.</w:t>
      </w:r>
    </w:p>
    <w:p w14:paraId="2609D464" w14:textId="77777777" w:rsidR="00AC5018" w:rsidRDefault="00AC5018" w:rsidP="00AC5018">
      <w:pPr>
        <w:pStyle w:val="Default"/>
        <w:jc w:val="both"/>
        <w:rPr>
          <w:rFonts w:eastAsia="Calibri"/>
          <w:sz w:val="28"/>
          <w:szCs w:val="28"/>
          <w:lang w:eastAsia="ar-SA"/>
        </w:rPr>
      </w:pPr>
      <w:r>
        <w:rPr>
          <w:b/>
          <w:sz w:val="28"/>
          <w:szCs w:val="28"/>
        </w:rPr>
        <w:t xml:space="preserve">Pasūtītājs: </w:t>
      </w:r>
      <w:r>
        <w:rPr>
          <w:sz w:val="28"/>
          <w:szCs w:val="28"/>
        </w:rPr>
        <w:t>Biedrība „Latvijas Pašvaldību savienība”</w:t>
      </w:r>
    </w:p>
    <w:p w14:paraId="6225D61F" w14:textId="77777777" w:rsidR="00AC5018" w:rsidRDefault="00AC5018" w:rsidP="00AC5018">
      <w:pPr>
        <w:jc w:val="both"/>
        <w:rPr>
          <w:rFonts w:ascii="Times New Roman" w:hAnsi="Times New Roman"/>
          <w:sz w:val="28"/>
          <w:szCs w:val="28"/>
        </w:rPr>
      </w:pPr>
      <w:r>
        <w:rPr>
          <w:rFonts w:ascii="Times New Roman" w:hAnsi="Times New Roman"/>
          <w:b/>
          <w:sz w:val="28"/>
          <w:szCs w:val="28"/>
        </w:rPr>
        <w:t>Procedūra</w:t>
      </w:r>
      <w:r>
        <w:rPr>
          <w:rFonts w:ascii="Times New Roman" w:hAnsi="Times New Roman"/>
          <w:sz w:val="28"/>
          <w:szCs w:val="28"/>
        </w:rPr>
        <w:t>: Iepirkums organizēts</w:t>
      </w:r>
      <w:r w:rsidR="00885741">
        <w:rPr>
          <w:rFonts w:ascii="Times New Roman" w:hAnsi="Times New Roman"/>
          <w:sz w:val="28"/>
          <w:szCs w:val="28"/>
        </w:rPr>
        <w:t>,</w:t>
      </w:r>
      <w:r>
        <w:rPr>
          <w:rFonts w:ascii="Times New Roman" w:hAnsi="Times New Roman"/>
          <w:sz w:val="28"/>
          <w:szCs w:val="28"/>
        </w:rPr>
        <w:t xml:space="preserve"> saskaņā ar Publisko iepirkumu likuma 9.</w:t>
      </w:r>
      <w:r w:rsidR="00885741">
        <w:rPr>
          <w:rFonts w:ascii="Times New Roman" w:hAnsi="Times New Roman"/>
          <w:sz w:val="28"/>
          <w:szCs w:val="28"/>
        </w:rPr>
        <w:t xml:space="preserve"> </w:t>
      </w:r>
      <w:r>
        <w:rPr>
          <w:rFonts w:ascii="Times New Roman" w:hAnsi="Times New Roman"/>
          <w:sz w:val="28"/>
          <w:szCs w:val="28"/>
        </w:rPr>
        <w:t>pantu – preču piegāde,</w:t>
      </w:r>
      <w:r>
        <w:t xml:space="preserve"> </w:t>
      </w:r>
      <w:r>
        <w:rPr>
          <w:rFonts w:ascii="Times New Roman" w:hAnsi="Times New Roman"/>
          <w:sz w:val="28"/>
          <w:szCs w:val="28"/>
        </w:rPr>
        <w:t>CPV kods.</w:t>
      </w:r>
    </w:p>
    <w:p w14:paraId="60943C46" w14:textId="77777777" w:rsidR="00AC5018" w:rsidRDefault="00AC5018" w:rsidP="00AC5018">
      <w:pPr>
        <w:jc w:val="both"/>
        <w:rPr>
          <w:rFonts w:ascii="Times New Roman" w:hAnsi="Times New Roman"/>
          <w:sz w:val="28"/>
          <w:szCs w:val="28"/>
        </w:rPr>
      </w:pPr>
      <w:r>
        <w:rPr>
          <w:rFonts w:ascii="Times New Roman" w:hAnsi="Times New Roman"/>
          <w:b/>
          <w:sz w:val="28"/>
          <w:szCs w:val="28"/>
        </w:rPr>
        <w:t xml:space="preserve">Piedāvājumu vērtēšanas kritērijs </w:t>
      </w:r>
      <w:r>
        <w:rPr>
          <w:rFonts w:ascii="Times New Roman" w:hAnsi="Times New Roman"/>
          <w:sz w:val="28"/>
          <w:szCs w:val="28"/>
        </w:rPr>
        <w:t>- iepirkuma Nolikuma prasībām atbilstošs saimnieciski izdevīgākais piedāvājums.</w:t>
      </w:r>
    </w:p>
    <w:p w14:paraId="31D9418A" w14:textId="77777777" w:rsidR="00AC5018" w:rsidRDefault="00AC5018" w:rsidP="00AC5018">
      <w:pPr>
        <w:jc w:val="both"/>
        <w:rPr>
          <w:rFonts w:ascii="Times New Roman" w:hAnsi="Times New Roman"/>
          <w:sz w:val="28"/>
          <w:szCs w:val="28"/>
        </w:rPr>
      </w:pPr>
      <w:r>
        <w:rPr>
          <w:rFonts w:ascii="Times New Roman" w:hAnsi="Times New Roman"/>
          <w:b/>
          <w:sz w:val="28"/>
          <w:szCs w:val="28"/>
        </w:rPr>
        <w:t>Iesniegti piedāvājumi</w:t>
      </w:r>
      <w:r>
        <w:rPr>
          <w:rFonts w:ascii="Times New Roman" w:hAnsi="Times New Roman"/>
          <w:sz w:val="28"/>
          <w:szCs w:val="28"/>
        </w:rPr>
        <w:t>:</w:t>
      </w:r>
    </w:p>
    <w:p w14:paraId="76B42B7D" w14:textId="77777777" w:rsidR="00AC5018" w:rsidRDefault="00AC5018" w:rsidP="00AC5018">
      <w:pPr>
        <w:jc w:val="both"/>
        <w:rPr>
          <w:rFonts w:ascii="Times New Roman" w:hAnsi="Times New Roman"/>
          <w:color w:val="000000"/>
          <w:sz w:val="28"/>
          <w:szCs w:val="28"/>
        </w:rPr>
      </w:pPr>
      <w:r>
        <w:rPr>
          <w:rFonts w:ascii="Times New Roman" w:hAnsi="Times New Roman"/>
          <w:color w:val="000000"/>
          <w:sz w:val="28"/>
          <w:szCs w:val="28"/>
        </w:rPr>
        <w:t>Nolikuma noteiktajā termiņā līdz 2018. gada 3.</w:t>
      </w:r>
      <w:r w:rsidR="00885741">
        <w:rPr>
          <w:rFonts w:ascii="Times New Roman" w:hAnsi="Times New Roman"/>
          <w:color w:val="000000"/>
          <w:sz w:val="28"/>
          <w:szCs w:val="28"/>
        </w:rPr>
        <w:t xml:space="preserve"> </w:t>
      </w:r>
      <w:r>
        <w:rPr>
          <w:rFonts w:ascii="Times New Roman" w:hAnsi="Times New Roman"/>
          <w:color w:val="000000"/>
          <w:sz w:val="28"/>
          <w:szCs w:val="28"/>
        </w:rPr>
        <w:t>aprīļa plkst. 14.00 biedrības “Latvijas Pašvaldību savienība”, Mazā Pils iela 1, Rīga, LV-1050, 1. stāvā sekretariātā slēgtā aploksnē atbilstoši iepirkuma Nolikuma prasībām tika iesniegti 4 piedāvājumi: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tblGrid>
      <w:tr w:rsidR="00AC5018" w:rsidRPr="00AC5018" w14:paraId="28C19E0D" w14:textId="77777777" w:rsidTr="00AC5018">
        <w:trPr>
          <w:jc w:val="center"/>
        </w:trPr>
        <w:tc>
          <w:tcPr>
            <w:tcW w:w="562" w:type="dxa"/>
            <w:tcBorders>
              <w:top w:val="single" w:sz="4" w:space="0" w:color="auto"/>
              <w:left w:val="single" w:sz="4" w:space="0" w:color="auto"/>
              <w:bottom w:val="single" w:sz="4" w:space="0" w:color="auto"/>
              <w:right w:val="single" w:sz="4" w:space="0" w:color="auto"/>
            </w:tcBorders>
          </w:tcPr>
          <w:p w14:paraId="78F54AE0" w14:textId="77777777" w:rsidR="00AC5018" w:rsidRPr="00AC5018" w:rsidRDefault="00AC5018">
            <w:pPr>
              <w:spacing w:line="256" w:lineRule="auto"/>
              <w:jc w:val="both"/>
              <w:rPr>
                <w:rFonts w:ascii="Times New Roman" w:hAnsi="Times New Roman"/>
                <w:b/>
                <w:sz w:val="24"/>
                <w:szCs w:val="24"/>
              </w:rPr>
            </w:pPr>
            <w:bookmarkStart w:id="3" w:name="_Hlk412467546"/>
          </w:p>
        </w:tc>
        <w:tc>
          <w:tcPr>
            <w:tcW w:w="6946" w:type="dxa"/>
            <w:tcBorders>
              <w:top w:val="single" w:sz="4" w:space="0" w:color="auto"/>
              <w:left w:val="single" w:sz="4" w:space="0" w:color="auto"/>
              <w:bottom w:val="single" w:sz="4" w:space="0" w:color="auto"/>
              <w:right w:val="single" w:sz="4" w:space="0" w:color="auto"/>
            </w:tcBorders>
            <w:vAlign w:val="center"/>
            <w:hideMark/>
          </w:tcPr>
          <w:p w14:paraId="754665F0" w14:textId="77777777" w:rsidR="00AC5018" w:rsidRDefault="00AC5018">
            <w:pPr>
              <w:spacing w:line="256" w:lineRule="auto"/>
              <w:jc w:val="center"/>
              <w:rPr>
                <w:rFonts w:ascii="Times New Roman" w:hAnsi="Times New Roman"/>
                <w:b/>
                <w:sz w:val="24"/>
                <w:szCs w:val="24"/>
                <w:lang w:val="en-US"/>
              </w:rPr>
            </w:pPr>
            <w:r>
              <w:rPr>
                <w:rFonts w:ascii="Times New Roman" w:hAnsi="Times New Roman"/>
                <w:b/>
                <w:sz w:val="24"/>
                <w:szCs w:val="24"/>
                <w:lang w:val="en-US"/>
              </w:rPr>
              <w:t>Pretendents</w:t>
            </w:r>
          </w:p>
        </w:tc>
      </w:tr>
      <w:tr w:rsidR="00AC5018" w:rsidRPr="00AC5018" w14:paraId="60473BB1" w14:textId="77777777" w:rsidTr="00AC501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6D927EC" w14:textId="77777777" w:rsidR="00AC5018" w:rsidRDefault="00AC5018">
            <w:pPr>
              <w:spacing w:line="256" w:lineRule="auto"/>
              <w:jc w:val="both"/>
              <w:rPr>
                <w:rFonts w:ascii="Times New Roman" w:hAnsi="Times New Roman"/>
                <w:b/>
                <w:sz w:val="24"/>
                <w:szCs w:val="24"/>
                <w:lang w:val="en-US"/>
              </w:rPr>
            </w:pPr>
            <w:r>
              <w:rPr>
                <w:rFonts w:ascii="Times New Roman" w:hAnsi="Times New Roman"/>
                <w:b/>
                <w:sz w:val="22"/>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14:paraId="73DD6259" w14:textId="77777777" w:rsidR="00AC5018" w:rsidRDefault="00AC5018">
            <w:pPr>
              <w:spacing w:line="256" w:lineRule="auto"/>
              <w:jc w:val="both"/>
              <w:rPr>
                <w:rFonts w:ascii="Times New Roman" w:hAnsi="Times New Roman"/>
                <w:b/>
                <w:sz w:val="24"/>
                <w:szCs w:val="24"/>
                <w:lang w:val="en-US"/>
              </w:rPr>
            </w:pPr>
            <w:r>
              <w:rPr>
                <w:rFonts w:ascii="Times New Roman" w:hAnsi="Times New Roman"/>
                <w:b/>
                <w:sz w:val="24"/>
                <w:szCs w:val="24"/>
                <w:lang w:val="en-US"/>
              </w:rPr>
              <w:t xml:space="preserve">Compensa Life Vienna Insurance Group SE Latvijas filiāle </w:t>
            </w:r>
          </w:p>
          <w:p w14:paraId="0F12D377" w14:textId="77777777" w:rsidR="00AC5018" w:rsidRDefault="00AC5018">
            <w:pPr>
              <w:spacing w:line="256" w:lineRule="auto"/>
              <w:jc w:val="both"/>
              <w:rPr>
                <w:rFonts w:ascii="Times New Roman" w:hAnsi="Times New Roman"/>
                <w:sz w:val="24"/>
                <w:szCs w:val="24"/>
                <w:lang w:val="en-US"/>
              </w:rPr>
            </w:pPr>
            <w:r>
              <w:rPr>
                <w:rFonts w:ascii="Times New Roman" w:hAnsi="Times New Roman"/>
                <w:sz w:val="24"/>
                <w:szCs w:val="24"/>
                <w:lang w:val="en-US"/>
              </w:rPr>
              <w:t>Reģ. 50003958651, Vienības gatve 87H, Rīga, LV-1004</w:t>
            </w:r>
          </w:p>
        </w:tc>
      </w:tr>
      <w:tr w:rsidR="00AC5018" w:rsidRPr="00AC5018" w14:paraId="4C4AAF82" w14:textId="77777777" w:rsidTr="00AC501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7C9EFBC" w14:textId="77777777" w:rsidR="00AC5018" w:rsidRDefault="00AC5018">
            <w:pPr>
              <w:spacing w:line="256" w:lineRule="auto"/>
              <w:jc w:val="both"/>
              <w:rPr>
                <w:rFonts w:ascii="Times New Roman" w:hAnsi="Times New Roman"/>
                <w:b/>
                <w:sz w:val="22"/>
                <w:szCs w:val="24"/>
                <w:lang w:val="en-US"/>
              </w:rPr>
            </w:pPr>
            <w:r>
              <w:rPr>
                <w:rFonts w:ascii="Times New Roman" w:hAnsi="Times New Roman"/>
                <w:b/>
                <w:sz w:val="22"/>
                <w:szCs w:val="24"/>
                <w:lang w:val="en-US"/>
              </w:rPr>
              <w:t>2.</w:t>
            </w:r>
          </w:p>
        </w:tc>
        <w:tc>
          <w:tcPr>
            <w:tcW w:w="6946" w:type="dxa"/>
            <w:tcBorders>
              <w:top w:val="single" w:sz="4" w:space="0" w:color="auto"/>
              <w:left w:val="single" w:sz="4" w:space="0" w:color="auto"/>
              <w:bottom w:val="single" w:sz="4" w:space="0" w:color="auto"/>
              <w:right w:val="single" w:sz="4" w:space="0" w:color="auto"/>
            </w:tcBorders>
            <w:hideMark/>
          </w:tcPr>
          <w:p w14:paraId="08FED17F" w14:textId="77777777" w:rsidR="00AC5018" w:rsidRDefault="00AC5018">
            <w:pPr>
              <w:spacing w:line="256" w:lineRule="auto"/>
              <w:jc w:val="both"/>
              <w:rPr>
                <w:rFonts w:ascii="Times New Roman" w:hAnsi="Times New Roman"/>
                <w:b/>
                <w:sz w:val="24"/>
                <w:szCs w:val="24"/>
                <w:lang w:val="en-US"/>
              </w:rPr>
            </w:pPr>
            <w:r>
              <w:rPr>
                <w:rFonts w:ascii="Times New Roman" w:hAnsi="Times New Roman"/>
                <w:b/>
                <w:sz w:val="24"/>
                <w:szCs w:val="24"/>
                <w:lang w:val="en-US"/>
              </w:rPr>
              <w:t>AAS “BTA Baltic Insurance Company”</w:t>
            </w:r>
          </w:p>
          <w:p w14:paraId="32B7B294" w14:textId="77777777" w:rsidR="00AC5018" w:rsidRDefault="00AC5018">
            <w:pPr>
              <w:spacing w:line="256" w:lineRule="auto"/>
              <w:jc w:val="both"/>
              <w:rPr>
                <w:rFonts w:ascii="Times New Roman" w:hAnsi="Times New Roman"/>
                <w:i/>
                <w:sz w:val="24"/>
                <w:szCs w:val="24"/>
                <w:lang w:val="en-US"/>
              </w:rPr>
            </w:pPr>
            <w:r>
              <w:rPr>
                <w:rFonts w:ascii="Times New Roman" w:hAnsi="Times New Roman"/>
                <w:sz w:val="24"/>
                <w:szCs w:val="24"/>
                <w:lang w:val="en-US"/>
              </w:rPr>
              <w:t>40103840140, Sporta iela 11, Rīga, LV-1013</w:t>
            </w:r>
          </w:p>
        </w:tc>
      </w:tr>
      <w:tr w:rsidR="00AC5018" w:rsidRPr="00AC5018" w14:paraId="460D1CE9" w14:textId="77777777" w:rsidTr="00AC501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83BDC99" w14:textId="77777777" w:rsidR="00AC5018" w:rsidRDefault="00AC5018">
            <w:pPr>
              <w:spacing w:line="256" w:lineRule="auto"/>
              <w:jc w:val="both"/>
              <w:rPr>
                <w:rFonts w:ascii="Times New Roman" w:hAnsi="Times New Roman"/>
                <w:b/>
                <w:sz w:val="22"/>
                <w:szCs w:val="24"/>
                <w:lang w:val="en-US"/>
              </w:rPr>
            </w:pPr>
            <w:r>
              <w:rPr>
                <w:rFonts w:ascii="Times New Roman" w:hAnsi="Times New Roman"/>
                <w:b/>
                <w:sz w:val="22"/>
                <w:szCs w:val="24"/>
                <w:lang w:val="en-US"/>
              </w:rPr>
              <w:t>3.</w:t>
            </w:r>
          </w:p>
        </w:tc>
        <w:tc>
          <w:tcPr>
            <w:tcW w:w="6946" w:type="dxa"/>
            <w:tcBorders>
              <w:top w:val="single" w:sz="4" w:space="0" w:color="auto"/>
              <w:left w:val="single" w:sz="4" w:space="0" w:color="auto"/>
              <w:bottom w:val="single" w:sz="4" w:space="0" w:color="auto"/>
              <w:right w:val="single" w:sz="4" w:space="0" w:color="auto"/>
            </w:tcBorders>
            <w:hideMark/>
          </w:tcPr>
          <w:p w14:paraId="5B8AD9A2" w14:textId="77777777" w:rsidR="00AC5018" w:rsidRPr="00AC5018" w:rsidRDefault="00AC5018">
            <w:pPr>
              <w:spacing w:line="256" w:lineRule="auto"/>
              <w:jc w:val="both"/>
              <w:rPr>
                <w:rFonts w:ascii="Times New Roman" w:hAnsi="Times New Roman"/>
                <w:b/>
                <w:sz w:val="24"/>
                <w:szCs w:val="24"/>
                <w:lang w:val="es-AR"/>
              </w:rPr>
            </w:pPr>
            <w:r w:rsidRPr="00AC5018">
              <w:rPr>
                <w:rFonts w:ascii="Times New Roman" w:hAnsi="Times New Roman"/>
                <w:b/>
                <w:sz w:val="24"/>
                <w:szCs w:val="24"/>
                <w:lang w:val="es-AR"/>
              </w:rPr>
              <w:t>AAS “Baltijas apdrošināšanas nams”</w:t>
            </w:r>
          </w:p>
          <w:p w14:paraId="78CC05F2" w14:textId="77777777" w:rsidR="00AC5018" w:rsidRPr="00AC5018" w:rsidRDefault="00AC5018">
            <w:pPr>
              <w:spacing w:line="256" w:lineRule="auto"/>
              <w:jc w:val="both"/>
              <w:rPr>
                <w:rFonts w:ascii="Times New Roman" w:hAnsi="Times New Roman"/>
                <w:sz w:val="24"/>
                <w:szCs w:val="24"/>
                <w:lang w:val="es-AR"/>
              </w:rPr>
            </w:pPr>
            <w:r w:rsidRPr="00AC5018">
              <w:rPr>
                <w:rFonts w:ascii="Times New Roman" w:hAnsi="Times New Roman"/>
                <w:sz w:val="24"/>
                <w:szCs w:val="24"/>
                <w:lang w:val="es-AR"/>
              </w:rPr>
              <w:t>40003494976, Antonijas iela 23, Rīga, LV-1010</w:t>
            </w:r>
          </w:p>
        </w:tc>
      </w:tr>
      <w:tr w:rsidR="00AC5018" w:rsidRPr="00AC5018" w14:paraId="4BE57B27" w14:textId="77777777" w:rsidTr="00AC501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1AE433" w14:textId="77777777" w:rsidR="00AC5018" w:rsidRDefault="00AC5018">
            <w:pPr>
              <w:spacing w:line="256" w:lineRule="auto"/>
              <w:jc w:val="both"/>
              <w:rPr>
                <w:rFonts w:ascii="Times New Roman" w:hAnsi="Times New Roman"/>
                <w:b/>
                <w:sz w:val="22"/>
                <w:szCs w:val="24"/>
                <w:lang w:val="en-US"/>
              </w:rPr>
            </w:pPr>
            <w:r>
              <w:rPr>
                <w:rFonts w:ascii="Times New Roman" w:hAnsi="Times New Roman"/>
                <w:b/>
                <w:sz w:val="22"/>
                <w:szCs w:val="24"/>
                <w:lang w:val="en-US"/>
              </w:rPr>
              <w:t xml:space="preserve">4. </w:t>
            </w:r>
          </w:p>
        </w:tc>
        <w:tc>
          <w:tcPr>
            <w:tcW w:w="6946" w:type="dxa"/>
            <w:tcBorders>
              <w:top w:val="single" w:sz="4" w:space="0" w:color="auto"/>
              <w:left w:val="single" w:sz="4" w:space="0" w:color="auto"/>
              <w:bottom w:val="single" w:sz="4" w:space="0" w:color="auto"/>
              <w:right w:val="single" w:sz="4" w:space="0" w:color="auto"/>
            </w:tcBorders>
            <w:hideMark/>
          </w:tcPr>
          <w:p w14:paraId="22B12BEE" w14:textId="77777777" w:rsidR="00AC5018" w:rsidRDefault="00AC5018">
            <w:pPr>
              <w:spacing w:line="256" w:lineRule="auto"/>
              <w:jc w:val="both"/>
              <w:rPr>
                <w:rFonts w:ascii="Times New Roman" w:hAnsi="Times New Roman"/>
                <w:b/>
                <w:sz w:val="24"/>
                <w:szCs w:val="24"/>
                <w:lang w:val="en-US"/>
              </w:rPr>
            </w:pPr>
            <w:r>
              <w:rPr>
                <w:rFonts w:ascii="Times New Roman" w:hAnsi="Times New Roman"/>
                <w:b/>
                <w:sz w:val="24"/>
                <w:szCs w:val="24"/>
                <w:lang w:val="en-US"/>
              </w:rPr>
              <w:t xml:space="preserve">If P &amp; C Insurance AS, Latvijas filiāle </w:t>
            </w:r>
          </w:p>
          <w:p w14:paraId="01EF142C" w14:textId="77777777" w:rsidR="00AC5018" w:rsidRDefault="00AC5018">
            <w:pPr>
              <w:spacing w:line="256" w:lineRule="auto"/>
              <w:jc w:val="both"/>
              <w:rPr>
                <w:rFonts w:ascii="Times New Roman" w:hAnsi="Times New Roman"/>
                <w:sz w:val="24"/>
                <w:szCs w:val="24"/>
                <w:lang w:val="en-US"/>
              </w:rPr>
            </w:pPr>
            <w:r>
              <w:rPr>
                <w:rFonts w:ascii="Times New Roman" w:hAnsi="Times New Roman"/>
                <w:sz w:val="24"/>
                <w:szCs w:val="24"/>
                <w:lang w:val="en-US"/>
              </w:rPr>
              <w:t>Reģ. 40103201449, Republikas laukums 2A,</w:t>
            </w:r>
            <w:r>
              <w:rPr>
                <w:sz w:val="24"/>
                <w:szCs w:val="24"/>
                <w:lang w:val="en-US"/>
              </w:rPr>
              <w:t xml:space="preserve"> </w:t>
            </w:r>
            <w:r>
              <w:rPr>
                <w:rFonts w:ascii="Times New Roman" w:hAnsi="Times New Roman"/>
                <w:sz w:val="24"/>
                <w:szCs w:val="24"/>
                <w:lang w:val="en-US"/>
              </w:rPr>
              <w:t>Rīga, LV-1010</w:t>
            </w:r>
          </w:p>
        </w:tc>
      </w:tr>
      <w:bookmarkEnd w:id="3"/>
    </w:tbl>
    <w:p w14:paraId="3DB27697" w14:textId="77777777" w:rsidR="00183CA8" w:rsidRDefault="00183CA8" w:rsidP="00AC5018">
      <w:pPr>
        <w:ind w:firstLine="720"/>
        <w:jc w:val="both"/>
        <w:rPr>
          <w:rFonts w:ascii="Times New Roman" w:hAnsi="Times New Roman"/>
          <w:color w:val="000000"/>
          <w:sz w:val="28"/>
          <w:szCs w:val="28"/>
        </w:rPr>
      </w:pPr>
    </w:p>
    <w:p w14:paraId="027C4D29" w14:textId="77777777" w:rsidR="00AC5018" w:rsidRDefault="00AC5018" w:rsidP="00AC5018">
      <w:pPr>
        <w:ind w:firstLine="720"/>
        <w:jc w:val="both"/>
        <w:rPr>
          <w:rFonts w:ascii="Times New Roman" w:hAnsi="Times New Roman"/>
          <w:color w:val="000000"/>
          <w:sz w:val="28"/>
          <w:szCs w:val="28"/>
        </w:rPr>
      </w:pPr>
      <w:r>
        <w:rPr>
          <w:rFonts w:ascii="Times New Roman" w:hAnsi="Times New Roman"/>
          <w:color w:val="000000"/>
          <w:sz w:val="28"/>
          <w:szCs w:val="28"/>
        </w:rPr>
        <w:t>Iepirkuma komisija ir konstatējusi neatbilstības pretendentu Compensa Life Vienna Insurance Group SE Latvijas filiāle,</w:t>
      </w:r>
      <w:r>
        <w:t xml:space="preserve"> </w:t>
      </w:r>
      <w:r>
        <w:rPr>
          <w:rFonts w:ascii="Times New Roman" w:hAnsi="Times New Roman"/>
          <w:color w:val="000000"/>
          <w:sz w:val="28"/>
          <w:szCs w:val="28"/>
        </w:rPr>
        <w:t>AAS “BTA Baltic Insurance Company” un AAS “Baltijas apdrošināšanas</w:t>
      </w:r>
      <w:r w:rsidR="00183CA8">
        <w:rPr>
          <w:rFonts w:ascii="Times New Roman" w:hAnsi="Times New Roman"/>
          <w:color w:val="000000"/>
          <w:sz w:val="28"/>
          <w:szCs w:val="28"/>
        </w:rPr>
        <w:t xml:space="preserve"> nams” tehniskajos piedāvājumos.</w:t>
      </w:r>
    </w:p>
    <w:p w14:paraId="75A8CA40" w14:textId="77777777" w:rsidR="00AC5018" w:rsidRDefault="00AC5018" w:rsidP="00AC5018">
      <w:pPr>
        <w:ind w:firstLine="720"/>
        <w:jc w:val="both"/>
        <w:rPr>
          <w:rFonts w:ascii="Times New Roman" w:hAnsi="Times New Roman"/>
          <w:color w:val="000000"/>
          <w:sz w:val="28"/>
          <w:szCs w:val="28"/>
        </w:rPr>
      </w:pPr>
      <w:r>
        <w:rPr>
          <w:rFonts w:ascii="Times New Roman" w:hAnsi="Times New Roman"/>
          <w:color w:val="000000"/>
          <w:sz w:val="28"/>
          <w:szCs w:val="28"/>
          <w:u w:val="single"/>
        </w:rPr>
        <w:t>Pretendenta Compensa Life Vienna Insurance Group SE Latvijas filiāle</w:t>
      </w:r>
      <w:r>
        <w:rPr>
          <w:rFonts w:ascii="Times New Roman" w:hAnsi="Times New Roman"/>
          <w:color w:val="000000"/>
          <w:sz w:val="28"/>
          <w:szCs w:val="28"/>
        </w:rPr>
        <w:t xml:space="preserve"> tehniskais piedāvājums neatbilst Nolikuma 3.3.2.punkta prasībai, ka “tehniskajam piedāvājumam jābūt sagatavotam tā, lai Komisijai būtu iespējams pārliecināties par tehniskās specifikācijas prasību izpildi un nepārprotamā veidā iepazīties ar pretendenta piedāvātajiem nosacījumiem katrā no tiem”, jo </w:t>
      </w:r>
      <w:r>
        <w:rPr>
          <w:rFonts w:ascii="Times New Roman" w:hAnsi="Times New Roman"/>
          <w:color w:val="000000"/>
          <w:sz w:val="28"/>
          <w:szCs w:val="28"/>
        </w:rPr>
        <w:lastRenderedPageBreak/>
        <w:t>pretendenta piedāvājums satur pretrunīgu informāciju, piemēram, Tehniskā piedāvājuma 2.4.1.</w:t>
      </w:r>
      <w:r w:rsidR="00885741">
        <w:rPr>
          <w:rFonts w:ascii="Times New Roman" w:hAnsi="Times New Roman"/>
          <w:color w:val="000000"/>
          <w:sz w:val="28"/>
          <w:szCs w:val="28"/>
        </w:rPr>
        <w:t xml:space="preserve"> </w:t>
      </w:r>
      <w:r>
        <w:rPr>
          <w:rFonts w:ascii="Times New Roman" w:hAnsi="Times New Roman"/>
          <w:color w:val="000000"/>
          <w:sz w:val="28"/>
          <w:szCs w:val="28"/>
        </w:rPr>
        <w:t>punktā pretendents norāda, ka piedāvājums pilnībā atbilst Tehniskās specifikācijas prasībām, bet piedāvājuma 29.</w:t>
      </w:r>
      <w:r w:rsidR="00885741">
        <w:rPr>
          <w:rFonts w:ascii="Times New Roman" w:hAnsi="Times New Roman"/>
          <w:color w:val="000000"/>
          <w:sz w:val="28"/>
          <w:szCs w:val="28"/>
        </w:rPr>
        <w:t xml:space="preserve"> </w:t>
      </w:r>
      <w:r>
        <w:rPr>
          <w:rFonts w:ascii="Times New Roman" w:hAnsi="Times New Roman"/>
          <w:color w:val="000000"/>
          <w:sz w:val="28"/>
          <w:szCs w:val="28"/>
        </w:rPr>
        <w:t>lpp. “Atlīdzību izņēmumi” 10.-13.</w:t>
      </w:r>
      <w:r w:rsidR="00885741">
        <w:rPr>
          <w:rFonts w:ascii="Times New Roman" w:hAnsi="Times New Roman"/>
          <w:color w:val="000000"/>
          <w:sz w:val="28"/>
          <w:szCs w:val="28"/>
        </w:rPr>
        <w:t xml:space="preserve"> </w:t>
      </w:r>
      <w:r>
        <w:rPr>
          <w:rFonts w:ascii="Times New Roman" w:hAnsi="Times New Roman"/>
          <w:color w:val="000000"/>
          <w:sz w:val="28"/>
          <w:szCs w:val="28"/>
        </w:rPr>
        <w:t>punktā norādīti izņēmumi, kuri nav atbilstoši Tehniskās specifikācijas 2.4.1.</w:t>
      </w:r>
      <w:r w:rsidR="00885741">
        <w:rPr>
          <w:rFonts w:ascii="Times New Roman" w:hAnsi="Times New Roman"/>
          <w:color w:val="000000"/>
          <w:sz w:val="28"/>
          <w:szCs w:val="28"/>
        </w:rPr>
        <w:t xml:space="preserve"> </w:t>
      </w:r>
      <w:r>
        <w:rPr>
          <w:rFonts w:ascii="Times New Roman" w:hAnsi="Times New Roman"/>
          <w:color w:val="000000"/>
          <w:sz w:val="28"/>
          <w:szCs w:val="28"/>
        </w:rPr>
        <w:t>punkta prasībām. Pretēji Tehniskās specifikācijas 1.9.</w:t>
      </w:r>
      <w:r w:rsidR="00885741">
        <w:rPr>
          <w:rFonts w:ascii="Times New Roman" w:hAnsi="Times New Roman"/>
          <w:color w:val="000000"/>
          <w:sz w:val="28"/>
          <w:szCs w:val="28"/>
        </w:rPr>
        <w:t xml:space="preserve"> </w:t>
      </w:r>
      <w:r>
        <w:rPr>
          <w:rFonts w:ascii="Times New Roman" w:hAnsi="Times New Roman"/>
          <w:color w:val="000000"/>
          <w:sz w:val="28"/>
          <w:szCs w:val="28"/>
        </w:rPr>
        <w:t>punkta prasībai un pretendenta piedāvātājam šajā tehniskā piedāvājuma punktā, piedāvājuma 31.</w:t>
      </w:r>
      <w:r w:rsidR="00885741">
        <w:rPr>
          <w:rFonts w:ascii="Times New Roman" w:hAnsi="Times New Roman"/>
          <w:color w:val="000000"/>
          <w:sz w:val="28"/>
          <w:szCs w:val="28"/>
        </w:rPr>
        <w:t xml:space="preserve"> </w:t>
      </w:r>
      <w:r>
        <w:rPr>
          <w:rFonts w:ascii="Times New Roman" w:hAnsi="Times New Roman"/>
          <w:color w:val="000000"/>
          <w:sz w:val="28"/>
          <w:szCs w:val="28"/>
        </w:rPr>
        <w:t>lpp. ievietotā “Papildus informācija” 2.</w:t>
      </w:r>
      <w:r w:rsidR="00885741">
        <w:rPr>
          <w:rFonts w:ascii="Times New Roman" w:hAnsi="Times New Roman"/>
          <w:color w:val="000000"/>
          <w:sz w:val="28"/>
          <w:szCs w:val="28"/>
        </w:rPr>
        <w:t xml:space="preserve"> </w:t>
      </w:r>
      <w:r>
        <w:rPr>
          <w:rFonts w:ascii="Times New Roman" w:hAnsi="Times New Roman"/>
          <w:color w:val="000000"/>
          <w:sz w:val="28"/>
          <w:szCs w:val="28"/>
        </w:rPr>
        <w:t>p. nosaka, ka par vairākiem pakalpojumiem norēķins ar karti nav iespējams un jānorēķinās skaidrā naudā. Pretendents piedāvā pildīt Tehniskās specifikācijas 1.5.p. prasības, bet vienlaicīgi piedāvājuma 28.</w:t>
      </w:r>
      <w:r w:rsidR="00885741">
        <w:rPr>
          <w:rFonts w:ascii="Times New Roman" w:hAnsi="Times New Roman"/>
          <w:color w:val="000000"/>
          <w:sz w:val="28"/>
          <w:szCs w:val="28"/>
        </w:rPr>
        <w:t xml:space="preserve"> </w:t>
      </w:r>
      <w:r>
        <w:rPr>
          <w:rFonts w:ascii="Times New Roman" w:hAnsi="Times New Roman"/>
          <w:color w:val="000000"/>
          <w:sz w:val="28"/>
          <w:szCs w:val="28"/>
        </w:rPr>
        <w:t>lpp. “Papildus nosacījum[..]”norāda, ka apmaksa tiks veikta tikai tad, ja pakalpojums ir saņemts ne vēlāk kā 90 dienas pēc nozīmējuma izrakstīšanas dienas.</w:t>
      </w:r>
    </w:p>
    <w:p w14:paraId="6763E778" w14:textId="77777777" w:rsidR="00AC5018" w:rsidRDefault="00AC5018" w:rsidP="00AC5018">
      <w:pPr>
        <w:ind w:firstLine="720"/>
        <w:jc w:val="both"/>
        <w:rPr>
          <w:rFonts w:ascii="Times New Roman" w:hAnsi="Times New Roman"/>
          <w:color w:val="000000"/>
          <w:sz w:val="28"/>
          <w:szCs w:val="28"/>
        </w:rPr>
      </w:pPr>
      <w:r>
        <w:rPr>
          <w:rFonts w:ascii="Times New Roman" w:hAnsi="Times New Roman"/>
          <w:color w:val="000000"/>
          <w:sz w:val="28"/>
          <w:szCs w:val="28"/>
          <w:u w:val="single"/>
        </w:rPr>
        <w:t>Pretendenta AAS “BTA Baltic Insurance Company”</w:t>
      </w:r>
      <w:r>
        <w:rPr>
          <w:rFonts w:ascii="Times New Roman" w:hAnsi="Times New Roman"/>
          <w:color w:val="000000"/>
          <w:sz w:val="28"/>
          <w:szCs w:val="28"/>
        </w:rPr>
        <w:t xml:space="preserve"> tehniskais piedāvājums neatbilst Nolikuma 3.3.2.</w:t>
      </w:r>
      <w:r w:rsidR="00885741">
        <w:rPr>
          <w:rFonts w:ascii="Times New Roman" w:hAnsi="Times New Roman"/>
          <w:color w:val="000000"/>
          <w:sz w:val="28"/>
          <w:szCs w:val="28"/>
        </w:rPr>
        <w:t xml:space="preserve"> </w:t>
      </w:r>
      <w:r>
        <w:rPr>
          <w:rFonts w:ascii="Times New Roman" w:hAnsi="Times New Roman"/>
          <w:color w:val="000000"/>
          <w:sz w:val="28"/>
          <w:szCs w:val="28"/>
        </w:rPr>
        <w:t>punkta prasībai, ka “tehniskajam piedāvājumam jābūt sagatavotam tā, lai Komisijai būtu iespējams pārliecināties par tehniskās specifikācijas prasību izpildi un nepārprotamā veidā iepazīties ar pretendenta piedāvātajiem nosacījumiem katrā no tiem”, jo pretendenta piedāvājums satur pretrunīgu informāciju, piemēram, Tehniskā piedāvājuma 2.4.1.</w:t>
      </w:r>
      <w:r w:rsidR="00885741">
        <w:rPr>
          <w:rFonts w:ascii="Times New Roman" w:hAnsi="Times New Roman"/>
          <w:color w:val="000000"/>
          <w:sz w:val="28"/>
          <w:szCs w:val="28"/>
        </w:rPr>
        <w:t xml:space="preserve"> </w:t>
      </w:r>
      <w:r>
        <w:rPr>
          <w:rFonts w:ascii="Times New Roman" w:hAnsi="Times New Roman"/>
          <w:color w:val="000000"/>
          <w:sz w:val="28"/>
          <w:szCs w:val="28"/>
        </w:rPr>
        <w:t>punktā pretendents norāda, ka piedāvājums pilnībā atbilst Tehniskās specifikācijas prasībām, bet piedāvājuma 16.</w:t>
      </w:r>
      <w:r w:rsidR="00885741">
        <w:rPr>
          <w:rFonts w:ascii="Times New Roman" w:hAnsi="Times New Roman"/>
          <w:color w:val="000000"/>
          <w:sz w:val="28"/>
          <w:szCs w:val="28"/>
        </w:rPr>
        <w:t xml:space="preserve"> </w:t>
      </w:r>
      <w:r>
        <w:rPr>
          <w:rFonts w:ascii="Times New Roman" w:hAnsi="Times New Roman"/>
          <w:color w:val="000000"/>
          <w:sz w:val="28"/>
          <w:szCs w:val="28"/>
        </w:rPr>
        <w:t>lpp. “Veselības apdrošināšana. Programmas apraksts” sadaļā Maksas stacionārs Gultas dienai noteikti limiti. Piedāvājuma 2.3.4.</w:t>
      </w:r>
      <w:r w:rsidR="00885741">
        <w:rPr>
          <w:rFonts w:ascii="Times New Roman" w:hAnsi="Times New Roman"/>
          <w:color w:val="000000"/>
          <w:sz w:val="28"/>
          <w:szCs w:val="28"/>
        </w:rPr>
        <w:t xml:space="preserve"> </w:t>
      </w:r>
      <w:r>
        <w:rPr>
          <w:rFonts w:ascii="Times New Roman" w:hAnsi="Times New Roman"/>
          <w:color w:val="000000"/>
          <w:sz w:val="28"/>
          <w:szCs w:val="28"/>
        </w:rPr>
        <w:t>punkta 1)-4) apakšpunktos pretendents ir norādījis konkrētas summas  pakalpojumiem, bet Programmas apraksta 15.</w:t>
      </w:r>
      <w:r w:rsidR="00885741">
        <w:rPr>
          <w:rFonts w:ascii="Times New Roman" w:hAnsi="Times New Roman"/>
          <w:color w:val="000000"/>
          <w:sz w:val="28"/>
          <w:szCs w:val="28"/>
        </w:rPr>
        <w:t xml:space="preserve"> </w:t>
      </w:r>
      <w:r>
        <w:rPr>
          <w:rFonts w:ascii="Times New Roman" w:hAnsi="Times New Roman"/>
          <w:color w:val="000000"/>
          <w:sz w:val="28"/>
          <w:szCs w:val="28"/>
        </w:rPr>
        <w:t>un 16.</w:t>
      </w:r>
      <w:r w:rsidR="00885741">
        <w:rPr>
          <w:rFonts w:ascii="Times New Roman" w:hAnsi="Times New Roman"/>
          <w:color w:val="000000"/>
          <w:sz w:val="28"/>
          <w:szCs w:val="28"/>
        </w:rPr>
        <w:t xml:space="preserve"> </w:t>
      </w:r>
      <w:r>
        <w:rPr>
          <w:rFonts w:ascii="Times New Roman" w:hAnsi="Times New Roman"/>
          <w:color w:val="000000"/>
          <w:sz w:val="28"/>
          <w:szCs w:val="28"/>
        </w:rPr>
        <w:t>lpp. piedāvātajā cenrādī noteikts, ka BTA maksās līdz piedāvātajai summai, līdz ar to nekontrolēti samazinot piedāvāto atlīdzību. Pretendents piedāvā ambulatoro rehabilitāciju kopējā ambulatorā limita ietvaros bez pretendenta noteiktiem diagnožu ierobežojumiem, ar ārsta nosūtījumu, tai skaitā ārstnieciskā masāža  ne mazāk kā 10 reizes un  ne mazāk kā EUR 9.0 par reizi, ārstnieciskā vingrošana grupās- ne mazāk kā 10 reizes 100 % apmērā, bet tai pašā laikā Programmas aprakstā 16.lpp. norāda, ka ārstnieciskā vingrošana grupās līdz 5.0 EUR par procedūru. Pretendents Tehniskā piedāvājuma 1.9.</w:t>
      </w:r>
      <w:r w:rsidR="00885741">
        <w:rPr>
          <w:rFonts w:ascii="Times New Roman" w:hAnsi="Times New Roman"/>
          <w:color w:val="000000"/>
          <w:sz w:val="28"/>
          <w:szCs w:val="28"/>
        </w:rPr>
        <w:t xml:space="preserve"> </w:t>
      </w:r>
      <w:r>
        <w:rPr>
          <w:rFonts w:ascii="Times New Roman" w:hAnsi="Times New Roman"/>
          <w:color w:val="000000"/>
          <w:sz w:val="28"/>
          <w:szCs w:val="28"/>
        </w:rPr>
        <w:t>punktā apņēmies, ka</w:t>
      </w:r>
      <w:r>
        <w:t xml:space="preserve"> </w:t>
      </w:r>
      <w:r>
        <w:rPr>
          <w:rFonts w:ascii="Times New Roman" w:hAnsi="Times New Roman"/>
          <w:color w:val="000000"/>
          <w:sz w:val="28"/>
          <w:szCs w:val="28"/>
        </w:rPr>
        <w:t>Apdrošinātājs nodrošina pakalpojumu saņemšanu visās Apdrošinātāja līguma iestādēs, uzrādot karti un neveicot  norēķinus no personiskajiem līdzekļiem, bet Programmas apraksta 15.un 16.</w:t>
      </w:r>
      <w:r w:rsidR="00885741">
        <w:rPr>
          <w:rFonts w:ascii="Times New Roman" w:hAnsi="Times New Roman"/>
          <w:color w:val="000000"/>
          <w:sz w:val="28"/>
          <w:szCs w:val="28"/>
        </w:rPr>
        <w:t xml:space="preserve"> </w:t>
      </w:r>
      <w:r>
        <w:rPr>
          <w:rFonts w:ascii="Times New Roman" w:hAnsi="Times New Roman"/>
          <w:color w:val="000000"/>
          <w:sz w:val="28"/>
          <w:szCs w:val="28"/>
        </w:rPr>
        <w:t xml:space="preserve">lpp. norādīts, ka maksas stacionāra, ambulatorās rehabilitācijas un vairākus speciālistu pakalpojumus kompensē tikai pēc maksājuma dokumentu saņemšanas. </w:t>
      </w:r>
    </w:p>
    <w:p w14:paraId="7EB3DEDA" w14:textId="77777777" w:rsidR="00AC5018" w:rsidRDefault="00AC5018" w:rsidP="00AC5018">
      <w:pPr>
        <w:ind w:firstLine="720"/>
        <w:jc w:val="both"/>
        <w:rPr>
          <w:rFonts w:ascii="Times New Roman" w:hAnsi="Times New Roman"/>
          <w:color w:val="000000"/>
          <w:sz w:val="28"/>
          <w:szCs w:val="28"/>
        </w:rPr>
      </w:pPr>
      <w:r>
        <w:rPr>
          <w:rFonts w:ascii="Times New Roman" w:hAnsi="Times New Roman"/>
          <w:color w:val="000000"/>
          <w:sz w:val="28"/>
          <w:szCs w:val="28"/>
          <w:u w:val="single"/>
        </w:rPr>
        <w:t>Pretendenta AAS “Baltijas apdrošināšanas nams”</w:t>
      </w:r>
      <w:r>
        <w:rPr>
          <w:rFonts w:ascii="Times New Roman" w:hAnsi="Times New Roman"/>
          <w:color w:val="000000"/>
          <w:sz w:val="28"/>
          <w:szCs w:val="28"/>
        </w:rPr>
        <w:t xml:space="preserve"> tehniskais piedāvājums neatbilst Nolikuma 3.3.2.</w:t>
      </w:r>
      <w:r w:rsidR="00885741">
        <w:rPr>
          <w:rFonts w:ascii="Times New Roman" w:hAnsi="Times New Roman"/>
          <w:color w:val="000000"/>
          <w:sz w:val="28"/>
          <w:szCs w:val="28"/>
        </w:rPr>
        <w:t xml:space="preserve"> </w:t>
      </w:r>
      <w:r>
        <w:rPr>
          <w:rFonts w:ascii="Times New Roman" w:hAnsi="Times New Roman"/>
          <w:color w:val="000000"/>
          <w:sz w:val="28"/>
          <w:szCs w:val="28"/>
        </w:rPr>
        <w:t>punkta prasībai, ka “tehniskajam piedāvājumam jābūt sagatavotam tā, lai Komisijai būtu iespējams pārliecināties par tehniskās specifikācijas prasību izpildi un nepārprotamā veidā iepazīties ar pretendenta piedāvātajiem nosacījumiem katrā no tiem”, jo pretendenta piedāvājums satur pretrunīgu informāciju, piemēram, Tehniskā piedāvājuma 1.6.</w:t>
      </w:r>
      <w:r w:rsidR="00885741">
        <w:rPr>
          <w:rFonts w:ascii="Times New Roman" w:hAnsi="Times New Roman"/>
          <w:color w:val="000000"/>
          <w:sz w:val="28"/>
          <w:szCs w:val="28"/>
        </w:rPr>
        <w:t xml:space="preserve"> </w:t>
      </w:r>
      <w:r>
        <w:rPr>
          <w:rFonts w:ascii="Times New Roman" w:hAnsi="Times New Roman"/>
          <w:color w:val="000000"/>
          <w:sz w:val="28"/>
          <w:szCs w:val="28"/>
        </w:rPr>
        <w:t xml:space="preserve">punktā pretendents pilnā apmērā akceptē Tehniskās specifikācijas </w:t>
      </w:r>
      <w:r>
        <w:rPr>
          <w:rFonts w:ascii="Times New Roman" w:hAnsi="Times New Roman"/>
          <w:color w:val="000000"/>
          <w:sz w:val="28"/>
          <w:szCs w:val="28"/>
        </w:rPr>
        <w:lastRenderedPageBreak/>
        <w:t>noteikumus, bet Programmas aprakstā 23.</w:t>
      </w:r>
      <w:r w:rsidR="00885741">
        <w:rPr>
          <w:rFonts w:ascii="Times New Roman" w:hAnsi="Times New Roman"/>
          <w:color w:val="000000"/>
          <w:sz w:val="28"/>
          <w:szCs w:val="28"/>
        </w:rPr>
        <w:t xml:space="preserve"> </w:t>
      </w:r>
      <w:r>
        <w:rPr>
          <w:rFonts w:ascii="Times New Roman" w:hAnsi="Times New Roman"/>
          <w:color w:val="000000"/>
          <w:sz w:val="28"/>
          <w:szCs w:val="28"/>
        </w:rPr>
        <w:t>lpp. 1.13.</w:t>
      </w:r>
      <w:r w:rsidR="00885741">
        <w:rPr>
          <w:rFonts w:ascii="Times New Roman" w:hAnsi="Times New Roman"/>
          <w:color w:val="000000"/>
          <w:sz w:val="28"/>
          <w:szCs w:val="28"/>
        </w:rPr>
        <w:t xml:space="preserve"> </w:t>
      </w:r>
      <w:r>
        <w:rPr>
          <w:rFonts w:ascii="Times New Roman" w:hAnsi="Times New Roman"/>
          <w:color w:val="000000"/>
          <w:sz w:val="28"/>
          <w:szCs w:val="28"/>
        </w:rPr>
        <w:t>p. ir norādīti vairāki ierobežojumi 1.6.</w:t>
      </w:r>
      <w:r w:rsidR="00885741">
        <w:rPr>
          <w:rFonts w:ascii="Times New Roman" w:hAnsi="Times New Roman"/>
          <w:color w:val="000000"/>
          <w:sz w:val="28"/>
          <w:szCs w:val="28"/>
        </w:rPr>
        <w:t xml:space="preserve"> </w:t>
      </w:r>
      <w:r>
        <w:rPr>
          <w:rFonts w:ascii="Times New Roman" w:hAnsi="Times New Roman"/>
          <w:color w:val="000000"/>
          <w:sz w:val="28"/>
          <w:szCs w:val="28"/>
        </w:rPr>
        <w:t>punkta izpildē. Pretendents piedāvā 1.2.</w:t>
      </w:r>
      <w:r w:rsidR="00885741">
        <w:rPr>
          <w:rFonts w:ascii="Times New Roman" w:hAnsi="Times New Roman"/>
          <w:color w:val="000000"/>
          <w:sz w:val="28"/>
          <w:szCs w:val="28"/>
        </w:rPr>
        <w:t xml:space="preserve"> </w:t>
      </w:r>
      <w:r>
        <w:rPr>
          <w:rFonts w:ascii="Times New Roman" w:hAnsi="Times New Roman"/>
          <w:color w:val="000000"/>
          <w:sz w:val="28"/>
          <w:szCs w:val="28"/>
        </w:rPr>
        <w:t>punkta izpildi, bet Programmas aprakstā 20.</w:t>
      </w:r>
      <w:r w:rsidR="00885741">
        <w:rPr>
          <w:rFonts w:ascii="Times New Roman" w:hAnsi="Times New Roman"/>
          <w:color w:val="000000"/>
          <w:sz w:val="28"/>
          <w:szCs w:val="28"/>
        </w:rPr>
        <w:t xml:space="preserve"> </w:t>
      </w:r>
      <w:r>
        <w:rPr>
          <w:rFonts w:ascii="Times New Roman" w:hAnsi="Times New Roman"/>
          <w:color w:val="000000"/>
          <w:sz w:val="28"/>
          <w:szCs w:val="28"/>
        </w:rPr>
        <w:t>lpp. 3.</w:t>
      </w:r>
      <w:r w:rsidR="00885741">
        <w:rPr>
          <w:rFonts w:ascii="Times New Roman" w:hAnsi="Times New Roman"/>
          <w:color w:val="000000"/>
          <w:sz w:val="28"/>
          <w:szCs w:val="28"/>
        </w:rPr>
        <w:t xml:space="preserve"> </w:t>
      </w:r>
      <w:r>
        <w:rPr>
          <w:rFonts w:ascii="Times New Roman" w:hAnsi="Times New Roman"/>
          <w:color w:val="000000"/>
          <w:sz w:val="28"/>
          <w:szCs w:val="28"/>
        </w:rPr>
        <w:t xml:space="preserve">p. norāda, ka neapdrošinās radiniekus vecākus par 60 gadiem. Pretendents piedāvā ambulatoro rehabilitāciju kopējā ambulatorā limita ietvaros bez pretendenta noteiktiem diagnožu ierobežojumiem, ar ārsta nosūtījumu, tai skaitā ārstnieciskā masāža  ne mazāk kā 10 reizes un  ne mazāk kā EUR 9.0 par reizi, ārstnieciskā vingrošana grupās - ne </w:t>
      </w:r>
      <w:r>
        <w:rPr>
          <w:rFonts w:ascii="Times New Roman" w:hAnsi="Times New Roman"/>
          <w:b/>
          <w:color w:val="000000"/>
          <w:sz w:val="28"/>
          <w:szCs w:val="28"/>
        </w:rPr>
        <w:t>mazāk kā 10 reizes 100 % apmērā</w:t>
      </w:r>
      <w:r>
        <w:rPr>
          <w:rFonts w:ascii="Times New Roman" w:hAnsi="Times New Roman"/>
          <w:color w:val="000000"/>
          <w:sz w:val="28"/>
          <w:szCs w:val="28"/>
        </w:rPr>
        <w:t>, bet tai pašā laikā Programmas aprakstā 22.</w:t>
      </w:r>
      <w:r w:rsidR="00885741">
        <w:rPr>
          <w:rFonts w:ascii="Times New Roman" w:hAnsi="Times New Roman"/>
          <w:color w:val="000000"/>
          <w:sz w:val="28"/>
          <w:szCs w:val="28"/>
        </w:rPr>
        <w:t xml:space="preserve"> </w:t>
      </w:r>
      <w:r>
        <w:rPr>
          <w:rFonts w:ascii="Times New Roman" w:hAnsi="Times New Roman"/>
          <w:color w:val="000000"/>
          <w:sz w:val="28"/>
          <w:szCs w:val="28"/>
        </w:rPr>
        <w:t>lpp. norāda, ka ārstnieciskā vingrošana grupās līdz 9.0 EUR par reizi. Pretendents garantē, ka saskaņā ar Tehniskā piedāvājuma 1.15.p. Apdrošinātājs nepieprasa iepriekšēju brīdināšanu par plānveida manipulācijām, dārgiem izmeklējumiem vai citiem veselības aprūpes pakalpojumiem kā saņemto pakalpojumu apmaksas nosacījumu un tas nedrīkst būt atlīdzības atteikuma iemesls, bet Programmas apraksta 24.</w:t>
      </w:r>
      <w:r w:rsidR="00885741">
        <w:rPr>
          <w:rFonts w:ascii="Times New Roman" w:hAnsi="Times New Roman"/>
          <w:color w:val="000000"/>
          <w:sz w:val="28"/>
          <w:szCs w:val="28"/>
        </w:rPr>
        <w:t xml:space="preserve"> </w:t>
      </w:r>
      <w:r>
        <w:rPr>
          <w:rFonts w:ascii="Times New Roman" w:hAnsi="Times New Roman"/>
          <w:color w:val="000000"/>
          <w:sz w:val="28"/>
          <w:szCs w:val="28"/>
        </w:rPr>
        <w:t>lpp. norādīts, ka, lai saņemtu maksas stacionāra pakalpojumu apmaksu, vismaz 5 dienas iepriekš Apdrošinātājam jāiesniedz noteiktas formas un satura dokumenti, kuru neiesniegšana var būt par pamatu atlīdzības izmaksas atteikumam. Pretēji Tehniskā piedāvājuma 2.3.1.1.</w:t>
      </w:r>
      <w:r w:rsidR="00885741">
        <w:rPr>
          <w:rFonts w:ascii="Times New Roman" w:hAnsi="Times New Roman"/>
          <w:color w:val="000000"/>
          <w:sz w:val="28"/>
          <w:szCs w:val="28"/>
        </w:rPr>
        <w:t xml:space="preserve"> </w:t>
      </w:r>
      <w:r>
        <w:rPr>
          <w:rFonts w:ascii="Times New Roman" w:hAnsi="Times New Roman"/>
          <w:color w:val="000000"/>
          <w:sz w:val="28"/>
          <w:szCs w:val="28"/>
        </w:rPr>
        <w:t xml:space="preserve">punktā piedāvātajam, ka </w:t>
      </w:r>
      <w:r>
        <w:t xml:space="preserve"> </w:t>
      </w:r>
      <w:r>
        <w:rPr>
          <w:rFonts w:ascii="Times New Roman" w:hAnsi="Times New Roman"/>
          <w:color w:val="000000"/>
          <w:sz w:val="28"/>
          <w:szCs w:val="28"/>
        </w:rPr>
        <w:t xml:space="preserve">ārstu – ģimenes ārstu un ārstu </w:t>
      </w:r>
      <w:r w:rsidR="00D46988">
        <w:rPr>
          <w:rFonts w:ascii="Times New Roman" w:hAnsi="Times New Roman"/>
          <w:color w:val="000000"/>
          <w:sz w:val="28"/>
          <w:szCs w:val="28"/>
        </w:rPr>
        <w:t>–</w:t>
      </w:r>
      <w:r>
        <w:rPr>
          <w:rFonts w:ascii="Times New Roman" w:hAnsi="Times New Roman"/>
          <w:color w:val="000000"/>
          <w:sz w:val="28"/>
          <w:szCs w:val="28"/>
        </w:rPr>
        <w:t xml:space="preserve"> speciālistu (arī augsti kvalificētu speciālistu, t.sk., privātprakses ārstu, profesoru un docentu, otolaringologu,  neirologu, ginekologu, urologu, reimatologu, traumatologu-ortopēdu, onkologu, homeopātu, ķirurgu, acu ārstu, alergologu un dermatologu, endokrinologu, kardiologu, nefrologu, fizioterapeitu, gastroenterologu, rehabilitologu u.c.) </w:t>
      </w:r>
      <w:r>
        <w:rPr>
          <w:rFonts w:ascii="Times New Roman" w:hAnsi="Times New Roman"/>
          <w:b/>
          <w:color w:val="000000"/>
          <w:sz w:val="28"/>
          <w:szCs w:val="28"/>
        </w:rPr>
        <w:t>konsultācijas,</w:t>
      </w:r>
      <w:r>
        <w:rPr>
          <w:rFonts w:ascii="Times New Roman" w:hAnsi="Times New Roman"/>
          <w:color w:val="000000"/>
          <w:sz w:val="28"/>
          <w:szCs w:val="28"/>
        </w:rPr>
        <w:t xml:space="preserve"> ārstniecības pakalpojumi un ambulatorās manipulācijas (tai skaitā, nepieciešamie palīglīdzekļi) </w:t>
      </w:r>
      <w:r>
        <w:rPr>
          <w:rFonts w:ascii="Times New Roman" w:hAnsi="Times New Roman"/>
          <w:b/>
          <w:color w:val="000000"/>
          <w:sz w:val="28"/>
          <w:szCs w:val="28"/>
        </w:rPr>
        <w:t>bez skaita un biežuma ierobežojuma, nesašaurinot apmaksājamo ārstu - speciālistu loku ar speciāli izstrādātu apmaksājamo ārstu sarakstu</w:t>
      </w:r>
      <w:r>
        <w:rPr>
          <w:rFonts w:ascii="Times New Roman" w:hAnsi="Times New Roman"/>
          <w:color w:val="000000"/>
          <w:sz w:val="28"/>
          <w:szCs w:val="28"/>
        </w:rPr>
        <w:t>, bet pretendenta Programmas apraksta 18.</w:t>
      </w:r>
      <w:r w:rsidR="00885741">
        <w:rPr>
          <w:rFonts w:ascii="Times New Roman" w:hAnsi="Times New Roman"/>
          <w:color w:val="000000"/>
          <w:sz w:val="28"/>
          <w:szCs w:val="28"/>
        </w:rPr>
        <w:t xml:space="preserve"> </w:t>
      </w:r>
      <w:r>
        <w:rPr>
          <w:rFonts w:ascii="Times New Roman" w:hAnsi="Times New Roman"/>
          <w:color w:val="000000"/>
          <w:sz w:val="28"/>
          <w:szCs w:val="28"/>
        </w:rPr>
        <w:t>lpp. norādīts, ka vairāku speciālistu konsultācijas netiek apmaksātas.</w:t>
      </w:r>
    </w:p>
    <w:p w14:paraId="55793F7D" w14:textId="77777777" w:rsidR="00AC5018" w:rsidRDefault="00AC5018" w:rsidP="00AC5018">
      <w:pPr>
        <w:ind w:firstLine="720"/>
        <w:jc w:val="both"/>
        <w:rPr>
          <w:rFonts w:ascii="Times New Roman" w:hAnsi="Times New Roman"/>
          <w:color w:val="000000"/>
          <w:sz w:val="28"/>
          <w:szCs w:val="28"/>
        </w:rPr>
      </w:pPr>
      <w:r>
        <w:rPr>
          <w:rFonts w:ascii="Times New Roman" w:hAnsi="Times New Roman"/>
          <w:color w:val="000000"/>
          <w:sz w:val="28"/>
          <w:szCs w:val="28"/>
        </w:rPr>
        <w:t>Ievērojot iepriekš minēto, Iepirkumu komisija ir atzinusi pretendentu Compensa Life Vienna Insurance Group SE Latvijas filiāle,</w:t>
      </w:r>
      <w:r>
        <w:t xml:space="preserve"> </w:t>
      </w:r>
      <w:r>
        <w:rPr>
          <w:rFonts w:ascii="Times New Roman" w:hAnsi="Times New Roman"/>
          <w:color w:val="000000"/>
          <w:sz w:val="28"/>
          <w:szCs w:val="28"/>
        </w:rPr>
        <w:t>AAS “BTA Baltic Insurance Company” un</w:t>
      </w:r>
      <w:r w:rsidR="00885741">
        <w:rPr>
          <w:rFonts w:ascii="Times New Roman" w:hAnsi="Times New Roman"/>
          <w:color w:val="000000"/>
          <w:sz w:val="28"/>
          <w:szCs w:val="28"/>
        </w:rPr>
        <w:t xml:space="preserve"> </w:t>
      </w:r>
      <w:r>
        <w:rPr>
          <w:rFonts w:ascii="Times New Roman" w:hAnsi="Times New Roman"/>
          <w:color w:val="000000"/>
          <w:sz w:val="28"/>
          <w:szCs w:val="28"/>
        </w:rPr>
        <w:t>AAS “Baltijas apdrošināšanas nams” tehniskos piedāvājumus par neatbilstošiem, un izslēgusi tos no tālākas vērtēšanas.</w:t>
      </w:r>
    </w:p>
    <w:p w14:paraId="278586A3" w14:textId="77777777" w:rsidR="00AC5018" w:rsidRDefault="00AC5018" w:rsidP="00D46988">
      <w:pPr>
        <w:ind w:firstLine="720"/>
        <w:jc w:val="both"/>
        <w:rPr>
          <w:rFonts w:ascii="Times New Roman" w:hAnsi="Times New Roman"/>
          <w:color w:val="000000"/>
          <w:sz w:val="28"/>
          <w:szCs w:val="28"/>
        </w:rPr>
      </w:pPr>
      <w:r>
        <w:rPr>
          <w:rFonts w:ascii="Times New Roman" w:hAnsi="Times New Roman"/>
          <w:color w:val="000000"/>
          <w:sz w:val="28"/>
          <w:szCs w:val="28"/>
        </w:rPr>
        <w:t>Pretendenta If P &amp; C Insurance AS, Latvijas filiāle piedāvājums atzīts par atbilstošu iepirkuma Nolikuma un Tehniskās specifikācijas prasībām, un atbilstoši vērtēšanas kritērijiem kā vienīgais atbilstošais piedāvājums saņem 90</w:t>
      </w:r>
      <w:r w:rsidR="00D46988">
        <w:rPr>
          <w:rFonts w:ascii="Times New Roman" w:hAnsi="Times New Roman"/>
          <w:color w:val="000000"/>
          <w:sz w:val="28"/>
          <w:szCs w:val="28"/>
        </w:rPr>
        <w:t xml:space="preserve"> </w:t>
      </w:r>
      <w:r>
        <w:rPr>
          <w:rFonts w:ascii="Times New Roman" w:hAnsi="Times New Roman"/>
          <w:color w:val="000000"/>
          <w:sz w:val="28"/>
          <w:szCs w:val="28"/>
        </w:rPr>
        <w:t>punktus.</w:t>
      </w:r>
    </w:p>
    <w:p w14:paraId="488AE817" w14:textId="77777777" w:rsidR="00AC5018" w:rsidRDefault="00AC5018" w:rsidP="00AC5018">
      <w:pPr>
        <w:ind w:firstLine="720"/>
        <w:jc w:val="both"/>
        <w:rPr>
          <w:sz w:val="28"/>
          <w:szCs w:val="28"/>
        </w:rPr>
      </w:pPr>
      <w:r>
        <w:rPr>
          <w:rFonts w:ascii="Times New Roman" w:hAnsi="Times New Roman"/>
          <w:sz w:val="28"/>
          <w:szCs w:val="28"/>
        </w:rPr>
        <w:t xml:space="preserve">Pamatojoties uz iepriekš minēto, Iepirkumu komisija </w:t>
      </w:r>
      <w:r>
        <w:rPr>
          <w:rFonts w:ascii="Times New Roman" w:hAnsi="Times New Roman"/>
          <w:b/>
          <w:sz w:val="28"/>
          <w:szCs w:val="28"/>
        </w:rPr>
        <w:t>2018.</w:t>
      </w:r>
      <w:r w:rsidR="00D46988">
        <w:rPr>
          <w:rFonts w:ascii="Times New Roman" w:hAnsi="Times New Roman"/>
          <w:b/>
          <w:sz w:val="28"/>
          <w:szCs w:val="28"/>
        </w:rPr>
        <w:t>gada 10.aprīlī</w:t>
      </w:r>
      <w:r>
        <w:rPr>
          <w:rFonts w:ascii="Times New Roman" w:hAnsi="Times New Roman"/>
          <w:b/>
          <w:sz w:val="28"/>
          <w:szCs w:val="28"/>
        </w:rPr>
        <w:t xml:space="preserve"> nolēma atzīt par uzvarētāju iepirkumā </w:t>
      </w:r>
      <w:r w:rsidR="00D46988">
        <w:rPr>
          <w:rFonts w:ascii="Times New Roman" w:hAnsi="Times New Roman"/>
          <w:b/>
          <w:sz w:val="28"/>
          <w:szCs w:val="28"/>
        </w:rPr>
        <w:t>(I</w:t>
      </w:r>
      <w:r>
        <w:rPr>
          <w:rFonts w:ascii="Times New Roman" w:hAnsi="Times New Roman"/>
          <w:b/>
          <w:sz w:val="28"/>
          <w:szCs w:val="28"/>
        </w:rPr>
        <w:t>d.</w:t>
      </w:r>
      <w:r w:rsidR="00D46988">
        <w:rPr>
          <w:rFonts w:ascii="Times New Roman" w:hAnsi="Times New Roman"/>
          <w:b/>
          <w:sz w:val="28"/>
          <w:szCs w:val="28"/>
        </w:rPr>
        <w:t xml:space="preserve"> </w:t>
      </w:r>
      <w:r>
        <w:rPr>
          <w:rFonts w:ascii="Times New Roman" w:hAnsi="Times New Roman"/>
          <w:b/>
          <w:sz w:val="28"/>
          <w:szCs w:val="28"/>
        </w:rPr>
        <w:t xml:space="preserve">Nr. </w:t>
      </w:r>
      <w:r>
        <w:rPr>
          <w:rFonts w:ascii="Times New Roman" w:hAnsi="Times New Roman"/>
          <w:b/>
          <w:sz w:val="28"/>
          <w:szCs w:val="28"/>
          <w:lang w:eastAsia="ar-SA"/>
        </w:rPr>
        <w:t>LPS/2018/</w:t>
      </w:r>
      <w:r w:rsidR="00D46988">
        <w:rPr>
          <w:rFonts w:ascii="Times New Roman" w:hAnsi="Times New Roman"/>
          <w:b/>
          <w:sz w:val="28"/>
          <w:szCs w:val="28"/>
          <w:lang w:eastAsia="ar-SA"/>
        </w:rPr>
        <w:t>03)</w:t>
      </w:r>
      <w:r>
        <w:t xml:space="preserve"> </w:t>
      </w:r>
      <w:r>
        <w:rPr>
          <w:rFonts w:ascii="Times New Roman" w:hAnsi="Times New Roman"/>
          <w:b/>
          <w:sz w:val="28"/>
          <w:szCs w:val="28"/>
          <w:lang w:eastAsia="ar-SA"/>
        </w:rPr>
        <w:t>If P &amp; C Insurance AS, Latvijas filiāli,</w:t>
      </w:r>
      <w:r>
        <w:t xml:space="preserve"> </w:t>
      </w:r>
      <w:r w:rsidR="00D46988">
        <w:rPr>
          <w:rFonts w:ascii="Times New Roman" w:hAnsi="Times New Roman"/>
          <w:sz w:val="28"/>
          <w:szCs w:val="28"/>
          <w:lang w:eastAsia="ar-SA"/>
        </w:rPr>
        <w:t>reģistrācijas numurs</w:t>
      </w:r>
      <w:r>
        <w:rPr>
          <w:rFonts w:ascii="Times New Roman" w:hAnsi="Times New Roman"/>
          <w:sz w:val="28"/>
          <w:szCs w:val="28"/>
          <w:lang w:eastAsia="ar-SA"/>
        </w:rPr>
        <w:t xml:space="preserve"> 40103201449</w:t>
      </w:r>
      <w:r>
        <w:rPr>
          <w:rFonts w:ascii="Times New Roman" w:hAnsi="Times New Roman"/>
          <w:b/>
          <w:sz w:val="28"/>
          <w:szCs w:val="28"/>
          <w:lang w:eastAsia="ar-SA"/>
        </w:rPr>
        <w:t>,</w:t>
      </w:r>
      <w:r>
        <w:rPr>
          <w:rFonts w:ascii="Times New Roman" w:hAnsi="Times New Roman"/>
          <w:color w:val="000000"/>
          <w:sz w:val="28"/>
          <w:szCs w:val="28"/>
        </w:rPr>
        <w:t xml:space="preserve"> piedāvātā vienas polises cena pamatprogrammai</w:t>
      </w:r>
      <w:r w:rsidR="00D46988">
        <w:rPr>
          <w:rFonts w:ascii="Times New Roman" w:hAnsi="Times New Roman"/>
          <w:color w:val="000000"/>
          <w:sz w:val="28"/>
          <w:szCs w:val="28"/>
        </w:rPr>
        <w:t xml:space="preserve"> –</w:t>
      </w:r>
      <w:r>
        <w:rPr>
          <w:rFonts w:ascii="Times New Roman" w:hAnsi="Times New Roman"/>
          <w:color w:val="000000"/>
          <w:sz w:val="28"/>
          <w:szCs w:val="28"/>
        </w:rPr>
        <w:t xml:space="preserve"> EUR399.60, papildprogrammai EUR49.52</w:t>
      </w:r>
      <w:r>
        <w:rPr>
          <w:rFonts w:ascii="Times New Roman" w:hAnsi="Times New Roman"/>
          <w:sz w:val="28"/>
          <w:szCs w:val="28"/>
        </w:rPr>
        <w:t>.</w:t>
      </w:r>
    </w:p>
    <w:p w14:paraId="13F6A222" w14:textId="77777777" w:rsidR="00AC5018" w:rsidRDefault="00AC5018" w:rsidP="00AC5018">
      <w:pPr>
        <w:ind w:firstLine="720"/>
        <w:jc w:val="both"/>
        <w:rPr>
          <w:i/>
          <w:sz w:val="28"/>
          <w:szCs w:val="28"/>
        </w:rPr>
      </w:pPr>
      <w:r>
        <w:rPr>
          <w:rStyle w:val="apple-style-span"/>
          <w:i/>
          <w:sz w:val="28"/>
          <w:szCs w:val="28"/>
          <w:shd w:val="clear" w:color="auto" w:fill="FFFFFF"/>
        </w:rPr>
        <w:t>Saskaņā ar Publisko iepirkumu likuma 9. panta divdesmit trešo daļu “</w:t>
      </w:r>
      <w:r>
        <w:rPr>
          <w:rFonts w:ascii="Times New Roman" w:hAnsi="Times New Roman"/>
          <w:i/>
          <w:sz w:val="28"/>
          <w:szCs w:val="28"/>
          <w:shd w:val="clear" w:color="auto" w:fill="FFFFFF"/>
        </w:rPr>
        <w:t xml:space="preserve">Pretendents, kurš iesniedzis piedāvājumu iepirkumā, uz ko attiecas 9. panta </w:t>
      </w:r>
      <w:r>
        <w:rPr>
          <w:rFonts w:ascii="Times New Roman" w:hAnsi="Times New Roman"/>
          <w:i/>
          <w:sz w:val="28"/>
          <w:szCs w:val="28"/>
          <w:shd w:val="clear" w:color="auto" w:fill="FFFFFF"/>
        </w:rPr>
        <w:lastRenderedPageBreak/>
        <w:t>noteikumi, un</w:t>
      </w:r>
      <w:r w:rsidR="00885741">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 kurš uzskata, ka ir aizskartas tā tiesības vai ir iespējams šo tiesību aizskārums, ir tiesīgs pārsūdzēt pieņemto lēmumu Administratīvajā rajona tiesā Administratīvā procesa likumā noteiktajā kārtībā mēneša laikā no </w:t>
      </w:r>
      <w:r>
        <w:rPr>
          <w:rFonts w:ascii="Times New Roman" w:hAnsi="Times New Roman"/>
          <w:i/>
          <w:sz w:val="28"/>
          <w:szCs w:val="28"/>
        </w:rPr>
        <w:t>lēmuma saņemšanas dienas. Administratīvās rajona tiesas nolēmumu var pārsūdzēt kasācijas</w:t>
      </w:r>
      <w:r>
        <w:rPr>
          <w:rFonts w:ascii="Times New Roman" w:hAnsi="Times New Roman"/>
          <w:i/>
          <w:sz w:val="28"/>
          <w:szCs w:val="28"/>
          <w:shd w:val="clear" w:color="auto" w:fill="FFFFFF"/>
        </w:rPr>
        <w:t xml:space="preserve"> kārtībā Augstākās tiesas Administratīvo lietu departamentā. Lēmuma pārsūdzēšana neaptur tā darbību”.</w:t>
      </w:r>
      <w:bookmarkStart w:id="4" w:name="_GoBack"/>
      <w:bookmarkEnd w:id="4"/>
    </w:p>
    <w:bookmarkEnd w:id="1"/>
    <w:sectPr w:rsidR="00AC5018" w:rsidSect="00AC5018">
      <w:headerReference w:type="even" r:id="rId6"/>
      <w:headerReference w:type="default" r:id="rId7"/>
      <w:footerReference w:type="default" r:id="rId8"/>
      <w:headerReference w:type="first" r:id="rId9"/>
      <w:footerReference w:type="first" r:id="rId10"/>
      <w:pgSz w:w="11909" w:h="16834" w:code="9"/>
      <w:pgMar w:top="1418" w:right="1253" w:bottom="1560"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1E6E0" w14:textId="77777777" w:rsidR="00701ED4" w:rsidRDefault="00701ED4">
      <w:r>
        <w:separator/>
      </w:r>
    </w:p>
  </w:endnote>
  <w:endnote w:type="continuationSeparator" w:id="0">
    <w:p w14:paraId="78EE4B94" w14:textId="77777777" w:rsidR="00701ED4" w:rsidRDefault="0070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239D" w14:textId="77777777" w:rsidR="00F73BDE" w:rsidRDefault="00F73B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9F7E" w14:textId="77777777" w:rsidR="00F73BDE" w:rsidRPr="00C9277B" w:rsidRDefault="00F73BDE">
    <w:pPr>
      <w:jc w:val="both"/>
      <w:rPr>
        <w:rFonts w:ascii="Times New Roman" w:hAnsi="Times New Roman"/>
      </w:rPr>
    </w:pPr>
    <w:r w:rsidRPr="00C9277B">
      <w:rPr>
        <w:rFonts w:ascii="Times New Roman" w:hAnsi="Times New Roman"/>
      </w:rPr>
      <w:t>LPSves</w:t>
    </w:r>
    <w:r w:rsidR="00AE11F6" w:rsidRPr="00C9277B">
      <w:rPr>
        <w:rFonts w:ascii="Times New Roman" w:hAnsi="Times New Roman"/>
      </w:rPr>
      <w:t>_</w:t>
    </w:r>
    <w:bookmarkStart w:id="5" w:name="Date4"/>
    <w:bookmarkEnd w:id="5"/>
    <w:r w:rsidR="004A26BF">
      <w:rPr>
        <w:rFonts w:ascii="Times New Roman" w:hAnsi="Times New Roman"/>
      </w:rPr>
      <w:t>100418</w:t>
    </w:r>
    <w:r w:rsidRPr="00C9277B">
      <w:rPr>
        <w:rFonts w:ascii="Times New Roman" w:hAnsi="Times New Roman"/>
      </w:rPr>
      <w:t>_</w:t>
    </w:r>
    <w:bookmarkStart w:id="6" w:name="CaseNumber2"/>
    <w:bookmarkEnd w:id="6"/>
    <w:r w:rsidR="004A26BF">
      <w:rPr>
        <w:rFonts w:ascii="Times New Roman" w:hAnsi="Times New Roman"/>
      </w:rPr>
      <w:t>0420180923</w:t>
    </w:r>
    <w:r w:rsidRPr="00C9277B">
      <w:rPr>
        <w:rFonts w:ascii="Times New Roman" w:hAnsi="Times New Roman"/>
      </w:rPr>
      <w:t>_</w:t>
    </w:r>
    <w:bookmarkStart w:id="7" w:name="Subject3"/>
    <w:bookmarkEnd w:id="7"/>
    <w:r w:rsidR="004A26BF">
      <w:rPr>
        <w:rFonts w:ascii="Times New Roman" w:hAnsi="Times New Roman"/>
      </w:rPr>
      <w:t>Paziņojums par rezultātiem iepirkumā "Veselības apdrošināšanas pakalpojumi LPS darbiniekiem"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9D38" w14:textId="77777777" w:rsidR="00701ED4" w:rsidRDefault="00701ED4">
      <w:r>
        <w:separator/>
      </w:r>
    </w:p>
  </w:footnote>
  <w:footnote w:type="continuationSeparator" w:id="0">
    <w:p w14:paraId="5DD0DC91" w14:textId="77777777" w:rsidR="00701ED4" w:rsidRDefault="0070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C4A5"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AB89" w14:textId="77777777" w:rsidR="00F73BDE" w:rsidRDefault="00F7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2BA0"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F53">
      <w:rPr>
        <w:rStyle w:val="PageNumber"/>
        <w:noProof/>
      </w:rPr>
      <w:t>4</w:t>
    </w:r>
    <w:r>
      <w:rPr>
        <w:rStyle w:val="PageNumber"/>
      </w:rPr>
      <w:fldChar w:fldCharType="end"/>
    </w:r>
  </w:p>
  <w:p w14:paraId="4B91822D" w14:textId="77777777" w:rsidR="00F73BDE" w:rsidRDefault="00F73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5342" w14:textId="77777777" w:rsidR="00033393" w:rsidRDefault="00B80BA4" w:rsidP="00033393">
    <w:pPr>
      <w:tabs>
        <w:tab w:val="left" w:pos="1440"/>
      </w:tabs>
      <w:rPr>
        <w:rFonts w:ascii="Times New Roman" w:hAnsi="Times New Roman"/>
        <w:b/>
        <w:sz w:val="36"/>
      </w:rPr>
    </w:pPr>
    <w:r>
      <w:rPr>
        <w:noProof/>
        <w:lang w:eastAsia="lv-LV"/>
      </w:rPr>
      <mc:AlternateContent>
        <mc:Choice Requires="wps">
          <w:drawing>
            <wp:anchor distT="0" distB="0" distL="114300" distR="114300" simplePos="0" relativeHeight="251658240" behindDoc="0" locked="0" layoutInCell="1" allowOverlap="1" wp14:anchorId="2A20CE86" wp14:editId="479FBF6C">
              <wp:simplePos x="0" y="0"/>
              <wp:positionH relativeFrom="column">
                <wp:posOffset>-67945</wp:posOffset>
              </wp:positionH>
              <wp:positionV relativeFrom="paragraph">
                <wp:posOffset>38100</wp:posOffset>
              </wp:positionV>
              <wp:extent cx="954405" cy="87249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CDC41" w14:textId="77777777" w:rsidR="00033393" w:rsidRDefault="00B80BA4" w:rsidP="00033393">
                          <w:r>
                            <w:rPr>
                              <w:rFonts w:ascii="Times New Roman" w:hAnsi="Times New Roman"/>
                              <w:noProof/>
                              <w:lang w:eastAsia="lv-LV"/>
                            </w:rPr>
                            <w:drawing>
                              <wp:inline distT="0" distB="0" distL="0" distR="0" wp14:anchorId="5DAF3EBB" wp14:editId="2706688C">
                                <wp:extent cx="771525" cy="78105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5.35pt;margin-top:3pt;width:75.15pt;height:68.7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" stroked="f">
              <v:textbox style="mso-fit-shape-to-text:t">
                <w:txbxContent>
                  <w:p w:rsidR="00033393" w:rsidRDefault="00B80BA4" w:rsidP="00033393">
                    <w:r>
                      <w:rPr>
                        <w:rFonts w:ascii="Times New Roman" w:hAnsi="Times New Roman"/>
                        <w:noProof/>
                        <w:lang w:eastAsia="lv-LV"/>
                      </w:rPr>
                      <w:drawing>
                        <wp:inline distT="0" distB="0" distL="0" distR="0">
                          <wp:extent cx="771525" cy="78105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txbxContent>
              </v:textbox>
            </v:shape>
          </w:pict>
        </mc:Fallback>
      </mc:AlternateContent>
    </w:r>
    <w:r w:rsidR="00033393">
      <w:rPr>
        <w:b/>
        <w:sz w:val="48"/>
      </w:rPr>
      <w:tab/>
    </w:r>
    <w:r w:rsidR="00033393">
      <w:rPr>
        <w:rFonts w:ascii="Times New Roman" w:hAnsi="Times New Roman"/>
        <w:b/>
        <w:sz w:val="40"/>
      </w:rPr>
      <w:t>LATVIJAS PAŠVALDĪBU SAVIENĪBA</w:t>
    </w:r>
  </w:p>
  <w:p w14:paraId="6769D5AE" w14:textId="77777777" w:rsidR="00033393" w:rsidRDefault="00033393" w:rsidP="00033393">
    <w:pPr>
      <w:rPr>
        <w:rFonts w:ascii="Times New Roman" w:hAnsi="Times New Roman"/>
        <w:b/>
        <w:sz w:val="8"/>
      </w:rPr>
    </w:pPr>
    <w:r>
      <w:rPr>
        <w:rFonts w:ascii="Times New Roman" w:hAnsi="Times New Roman"/>
        <w:b/>
        <w:sz w:val="22"/>
      </w:rPr>
      <w:tab/>
    </w:r>
    <w:r>
      <w:rPr>
        <w:rFonts w:ascii="Times New Roman" w:hAnsi="Times New Roman"/>
        <w:b/>
        <w:sz w:val="22"/>
      </w:rPr>
      <w:tab/>
    </w:r>
  </w:p>
  <w:p w14:paraId="623751B8" w14:textId="77777777" w:rsidR="00033393" w:rsidRDefault="00033393" w:rsidP="00033393">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 xml:space="preserve">Mazā Pils iela 1, </w:t>
    </w:r>
    <w:r w:rsidR="00646EDF">
      <w:rPr>
        <w:rFonts w:ascii="Times New Roman" w:hAnsi="Times New Roman"/>
        <w:b/>
        <w:sz w:val="18"/>
        <w:szCs w:val="21"/>
      </w:rPr>
      <w:t>Rīga, LV-1050</w:t>
    </w:r>
    <w:r w:rsidR="00646EDF">
      <w:rPr>
        <w:rFonts w:ascii="Times New Roman" w:hAnsi="Times New Roman"/>
        <w:b/>
        <w:sz w:val="18"/>
        <w:szCs w:val="21"/>
      </w:rPr>
      <w:tab/>
    </w:r>
    <w:r w:rsidR="00646EDF">
      <w:rPr>
        <w:rFonts w:ascii="Times New Roman" w:hAnsi="Times New Roman"/>
        <w:b/>
        <w:sz w:val="18"/>
        <w:szCs w:val="21"/>
      </w:rPr>
      <w:tab/>
      <w:t xml:space="preserve">Nod.maks.kods: </w:t>
    </w:r>
    <w:r>
      <w:rPr>
        <w:rFonts w:ascii="Times New Roman" w:hAnsi="Times New Roman"/>
        <w:b/>
        <w:sz w:val="18"/>
        <w:szCs w:val="21"/>
      </w:rPr>
      <w:t>40008020804</w:t>
    </w:r>
    <w:r>
      <w:rPr>
        <w:rFonts w:ascii="Times New Roman" w:hAnsi="Times New Roman"/>
        <w:b/>
        <w:sz w:val="18"/>
        <w:szCs w:val="21"/>
      </w:rPr>
      <w:tab/>
    </w:r>
  </w:p>
  <w:p w14:paraId="7F46F40E" w14:textId="77777777" w:rsidR="00033393" w:rsidRDefault="00033393" w:rsidP="00033393">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text" w:val="fakss"/>
        <w:attr w:name="baseform" w:val="fakss"/>
        <w:attr w:name="id" w:val="-1"/>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t>Nor.konts LV53UNLA0001001700906</w:t>
    </w:r>
  </w:p>
  <w:p w14:paraId="600DB2B9" w14:textId="77777777" w:rsidR="00033393" w:rsidRDefault="00033393" w:rsidP="00033393">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3"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088E43F1" w14:textId="77777777" w:rsidR="00033393" w:rsidRDefault="00033393" w:rsidP="00033393">
    <w:pPr>
      <w:tabs>
        <w:tab w:val="left" w:pos="1440"/>
      </w:tabs>
      <w:rPr>
        <w:rFonts w:ascii="Times New Roman" w:hAnsi="Times New Roman"/>
        <w:b/>
        <w:sz w:val="22"/>
      </w:rPr>
    </w:pPr>
    <w:r>
      <w:rPr>
        <w:rFonts w:ascii="Times New Roman" w:hAnsi="Times New Roman"/>
        <w:b/>
        <w:sz w:val="18"/>
        <w:szCs w:val="21"/>
      </w:rPr>
      <w:tab/>
    </w:r>
    <w:hyperlink r:id="rId4"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54D13B22" w14:textId="77777777" w:rsidR="00033393" w:rsidRDefault="00B80BA4" w:rsidP="00033393">
    <w:pPr>
      <w:jc w:val="center"/>
      <w:rPr>
        <w:rFonts w:ascii="Times New Roman" w:hAnsi="Times New Roman"/>
        <w:b/>
        <w:sz w:val="28"/>
        <w:szCs w:val="28"/>
      </w:rPr>
    </w:pPr>
    <w:r>
      <w:rPr>
        <w:noProof/>
        <w:lang w:eastAsia="lv-LV"/>
      </w:rPr>
      <mc:AlternateContent>
        <mc:Choice Requires="wps">
          <w:drawing>
            <wp:anchor distT="0" distB="0" distL="114300" distR="114300" simplePos="0" relativeHeight="251657216" behindDoc="0" locked="0" layoutInCell="0" allowOverlap="1" wp14:anchorId="567F7CC8" wp14:editId="73E2E9BB">
              <wp:simplePos x="0" y="0"/>
              <wp:positionH relativeFrom="column">
                <wp:posOffset>-6350</wp:posOffset>
              </wp:positionH>
              <wp:positionV relativeFrom="paragraph">
                <wp:posOffset>81280</wp:posOffset>
              </wp:positionV>
              <wp:extent cx="5601335" cy="635"/>
              <wp:effectExtent l="12700" t="14605" r="1524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77038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4pt" to="44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" o:allowincell="f" strokeweight="2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2C"/>
    <w:rsid w:val="00025375"/>
    <w:rsid w:val="00033393"/>
    <w:rsid w:val="00042534"/>
    <w:rsid w:val="00055D43"/>
    <w:rsid w:val="000902B5"/>
    <w:rsid w:val="001051F6"/>
    <w:rsid w:val="00116C73"/>
    <w:rsid w:val="001348E1"/>
    <w:rsid w:val="00146D76"/>
    <w:rsid w:val="00147FC5"/>
    <w:rsid w:val="00183CA8"/>
    <w:rsid w:val="001A4F53"/>
    <w:rsid w:val="001E4241"/>
    <w:rsid w:val="001F4857"/>
    <w:rsid w:val="00222314"/>
    <w:rsid w:val="00237D07"/>
    <w:rsid w:val="00265257"/>
    <w:rsid w:val="00280042"/>
    <w:rsid w:val="002B1484"/>
    <w:rsid w:val="002D3064"/>
    <w:rsid w:val="00355606"/>
    <w:rsid w:val="0035581F"/>
    <w:rsid w:val="00381CE9"/>
    <w:rsid w:val="003C575D"/>
    <w:rsid w:val="003D79BD"/>
    <w:rsid w:val="004036E1"/>
    <w:rsid w:val="00412FC7"/>
    <w:rsid w:val="004447ED"/>
    <w:rsid w:val="004704DE"/>
    <w:rsid w:val="00471E29"/>
    <w:rsid w:val="0047381A"/>
    <w:rsid w:val="00483511"/>
    <w:rsid w:val="004A26BF"/>
    <w:rsid w:val="004B62B4"/>
    <w:rsid w:val="00514D67"/>
    <w:rsid w:val="00514E38"/>
    <w:rsid w:val="00534A0C"/>
    <w:rsid w:val="00552BD0"/>
    <w:rsid w:val="00565070"/>
    <w:rsid w:val="00584F9F"/>
    <w:rsid w:val="005B4987"/>
    <w:rsid w:val="005C0EEF"/>
    <w:rsid w:val="005C2C4F"/>
    <w:rsid w:val="005D2F85"/>
    <w:rsid w:val="00620566"/>
    <w:rsid w:val="00646EDF"/>
    <w:rsid w:val="00655721"/>
    <w:rsid w:val="006656C3"/>
    <w:rsid w:val="006945E0"/>
    <w:rsid w:val="006C0B8F"/>
    <w:rsid w:val="006C0D2C"/>
    <w:rsid w:val="006F7DCB"/>
    <w:rsid w:val="00701ED4"/>
    <w:rsid w:val="00732C4E"/>
    <w:rsid w:val="00750DB1"/>
    <w:rsid w:val="00786F2B"/>
    <w:rsid w:val="007A4B22"/>
    <w:rsid w:val="007F1C1C"/>
    <w:rsid w:val="00885741"/>
    <w:rsid w:val="00892DBB"/>
    <w:rsid w:val="009448C3"/>
    <w:rsid w:val="00945684"/>
    <w:rsid w:val="00954E33"/>
    <w:rsid w:val="00961157"/>
    <w:rsid w:val="0096167C"/>
    <w:rsid w:val="009739A7"/>
    <w:rsid w:val="009D3643"/>
    <w:rsid w:val="009F0931"/>
    <w:rsid w:val="00A13B29"/>
    <w:rsid w:val="00A30FF2"/>
    <w:rsid w:val="00A34595"/>
    <w:rsid w:val="00A83529"/>
    <w:rsid w:val="00A96D2C"/>
    <w:rsid w:val="00AA64E6"/>
    <w:rsid w:val="00AB3F35"/>
    <w:rsid w:val="00AC5018"/>
    <w:rsid w:val="00AC72ED"/>
    <w:rsid w:val="00AE11F6"/>
    <w:rsid w:val="00B21155"/>
    <w:rsid w:val="00B63822"/>
    <w:rsid w:val="00B77340"/>
    <w:rsid w:val="00B80BA4"/>
    <w:rsid w:val="00B86413"/>
    <w:rsid w:val="00BA6ABA"/>
    <w:rsid w:val="00C54A96"/>
    <w:rsid w:val="00C86E85"/>
    <w:rsid w:val="00C92001"/>
    <w:rsid w:val="00C9277B"/>
    <w:rsid w:val="00C97A91"/>
    <w:rsid w:val="00CA3006"/>
    <w:rsid w:val="00CE0703"/>
    <w:rsid w:val="00CF44F2"/>
    <w:rsid w:val="00D0470F"/>
    <w:rsid w:val="00D37565"/>
    <w:rsid w:val="00D46988"/>
    <w:rsid w:val="00D5112F"/>
    <w:rsid w:val="00DB52F3"/>
    <w:rsid w:val="00DC1E6E"/>
    <w:rsid w:val="00E45953"/>
    <w:rsid w:val="00E56EDA"/>
    <w:rsid w:val="00E7571D"/>
    <w:rsid w:val="00E9734F"/>
    <w:rsid w:val="00ED7ED5"/>
    <w:rsid w:val="00EE3396"/>
    <w:rsid w:val="00F029CD"/>
    <w:rsid w:val="00F21980"/>
    <w:rsid w:val="00F509A3"/>
    <w:rsid w:val="00F73BDE"/>
    <w:rsid w:val="00F76DBF"/>
    <w:rsid w:val="00F842CF"/>
    <w:rsid w:val="00F91153"/>
    <w:rsid w:val="00FC056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121"/>
    <o:shapelayout v:ext="edit">
      <o:idmap v:ext="edit" data="1"/>
    </o:shapelayout>
  </w:shapeDefaults>
  <w:decimalSymbol w:val=","/>
  <w:listSeparator w:val=";"/>
  <w14:docId w14:val="3BE589D1"/>
  <w15:chartTrackingRefBased/>
  <w15:docId w15:val="{5618CCBB-FDE3-4D5D-A2A2-CD8DF98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C"/>
    <w:pPr>
      <w:tabs>
        <w:tab w:val="center" w:pos="4320"/>
        <w:tab w:val="right" w:pos="8640"/>
      </w:tabs>
    </w:pPr>
  </w:style>
  <w:style w:type="paragraph" w:styleId="Header">
    <w:name w:val="header"/>
    <w:basedOn w:val="Normal"/>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9D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C5018"/>
    <w:rPr>
      <w:color w:val="808080"/>
      <w:shd w:val="clear" w:color="auto" w:fill="E6E6E6"/>
    </w:rPr>
  </w:style>
  <w:style w:type="paragraph" w:customStyle="1" w:styleId="Default">
    <w:name w:val="Default"/>
    <w:rsid w:val="00AC5018"/>
    <w:pPr>
      <w:autoSpaceDE w:val="0"/>
      <w:autoSpaceDN w:val="0"/>
      <w:adjustRightInd w:val="0"/>
    </w:pPr>
    <w:rPr>
      <w:color w:val="000000"/>
      <w:sz w:val="24"/>
      <w:szCs w:val="24"/>
      <w:lang w:eastAsia="en-US"/>
    </w:rPr>
  </w:style>
  <w:style w:type="character" w:customStyle="1" w:styleId="apple-style-span">
    <w:name w:val="apple-style-span"/>
    <w:rsid w:val="00AC501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612">
      <w:bodyDiv w:val="1"/>
      <w:marLeft w:val="0"/>
      <w:marRight w:val="0"/>
      <w:marTop w:val="0"/>
      <w:marBottom w:val="0"/>
      <w:divBdr>
        <w:top w:val="none" w:sz="0" w:space="0" w:color="auto"/>
        <w:left w:val="none" w:sz="0" w:space="0" w:color="auto"/>
        <w:bottom w:val="none" w:sz="0" w:space="0" w:color="auto"/>
        <w:right w:val="none" w:sz="0" w:space="0" w:color="auto"/>
      </w:divBdr>
    </w:div>
    <w:div w:id="414863395">
      <w:bodyDiv w:val="1"/>
      <w:marLeft w:val="0"/>
      <w:marRight w:val="0"/>
      <w:marTop w:val="0"/>
      <w:marBottom w:val="0"/>
      <w:divBdr>
        <w:top w:val="none" w:sz="0" w:space="0" w:color="auto"/>
        <w:left w:val="none" w:sz="0" w:space="0" w:color="auto"/>
        <w:bottom w:val="none" w:sz="0" w:space="0" w:color="auto"/>
        <w:right w:val="none" w:sz="0" w:space="0" w:color="auto"/>
      </w:divBdr>
    </w:div>
    <w:div w:id="758599957">
      <w:bodyDiv w:val="1"/>
      <w:marLeft w:val="0"/>
      <w:marRight w:val="0"/>
      <w:marTop w:val="0"/>
      <w:marBottom w:val="0"/>
      <w:divBdr>
        <w:top w:val="none" w:sz="0" w:space="0" w:color="auto"/>
        <w:left w:val="none" w:sz="0" w:space="0" w:color="auto"/>
        <w:bottom w:val="none" w:sz="0" w:space="0" w:color="auto"/>
        <w:right w:val="none" w:sz="0" w:space="0" w:color="auto"/>
      </w:divBdr>
    </w:div>
    <w:div w:id="832839830">
      <w:bodyDiv w:val="1"/>
      <w:marLeft w:val="0"/>
      <w:marRight w:val="0"/>
      <w:marTop w:val="0"/>
      <w:marBottom w:val="0"/>
      <w:divBdr>
        <w:top w:val="none" w:sz="0" w:space="0" w:color="auto"/>
        <w:left w:val="none" w:sz="0" w:space="0" w:color="auto"/>
        <w:bottom w:val="none" w:sz="0" w:space="0" w:color="auto"/>
        <w:right w:val="none" w:sz="0" w:space="0" w:color="auto"/>
      </w:divBdr>
    </w:div>
    <w:div w:id="1670792896">
      <w:bodyDiv w:val="1"/>
      <w:marLeft w:val="0"/>
      <w:marRight w:val="0"/>
      <w:marTop w:val="0"/>
      <w:marBottom w:val="0"/>
      <w:divBdr>
        <w:top w:val="none" w:sz="0" w:space="0" w:color="auto"/>
        <w:left w:val="none" w:sz="0" w:space="0" w:color="auto"/>
        <w:bottom w:val="none" w:sz="0" w:space="0" w:color="auto"/>
        <w:right w:val="none" w:sz="0" w:space="0" w:color="auto"/>
      </w:divBdr>
    </w:div>
    <w:div w:id="1782802860">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lps@lps.lv"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7367</Characters>
  <Application>Microsoft Office Word</Application>
  <DocSecurity>0</DocSecurity>
  <Lines>61</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LPS</Company>
  <LinksUpToDate>false</LinksUpToDate>
  <CharactersWithSpaces>8361</CharactersWithSpaces>
  <SharedDoc>false</SharedDoc>
  <HLinks>
    <vt:vector size="18" baseType="variant">
      <vt:variant>
        <vt:i4>327791</vt:i4>
      </vt:variant>
      <vt:variant>
        <vt:i4>24</vt:i4>
      </vt:variant>
      <vt:variant>
        <vt:i4>0</vt:i4>
      </vt:variant>
      <vt:variant>
        <vt:i4>5</vt:i4>
      </vt:variant>
      <vt:variant>
        <vt:lpwstr>mailto:Daina.Dzilna@lps.lv</vt:lpwstr>
      </vt:variant>
      <vt:variant>
        <vt:lpwstr/>
      </vt: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dc:creator>
  <cp:keywords/>
  <dc:description/>
  <cp:lastModifiedBy>Daina Dzilna</cp:lastModifiedBy>
  <cp:revision>2</cp:revision>
  <cp:lastPrinted>2006-11-20T13:43:00Z</cp:lastPrinted>
  <dcterms:created xsi:type="dcterms:W3CDTF">2018-04-10T13:36:00Z</dcterms:created>
  <dcterms:modified xsi:type="dcterms:W3CDTF">2018-04-10T13:36:00Z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LPSves_100418_0420180923</vt:lpwstr>
  </property>
  <property fmtid="{D5CDD505-2E9C-101B-9397-08002B2CF9AE}" pid="5" name="One_Number">
    <vt:lpwstr>0420180923</vt:lpwstr>
  </property>
  <property fmtid="{D5CDD505-2E9C-101B-9397-08002B2CF9AE}" pid="6" name="One_Employee">
    <vt:lpwstr/>
  </property>
  <property fmtid="{D5CDD505-2E9C-101B-9397-08002B2CF9AE}" pid="7" name="One_Status">
    <vt:lpwstr/>
  </property>
  <property fmtid="{D5CDD505-2E9C-101B-9397-08002B2CF9AE}" pid="8" name="One_FileVersion">
    <vt:lpwstr>1.6</vt:lpwstr>
  </property>
  <property fmtid="{D5CDD505-2E9C-101B-9397-08002B2CF9AE}" pid="9" name="One_FileComment">
    <vt:lpwstr/>
  </property>
  <property fmtid="{D5CDD505-2E9C-101B-9397-08002B2CF9AE}" pid="10" name="One_Author">
    <vt:lpwstr>Gints Kaminskis</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