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C479C" w14:textId="77777777" w:rsidR="003B4802" w:rsidRPr="003B4802" w:rsidRDefault="003B4802" w:rsidP="003B4802">
      <w:pPr>
        <w:ind w:firstLine="720"/>
        <w:jc w:val="center"/>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noProof/>
          <w:sz w:val="26"/>
          <w:szCs w:val="26"/>
        </w:rPr>
        <w:t>Sabiedrības ar ierobežotu atbildību “PKC”</w:t>
      </w:r>
      <w:r w:rsidRPr="003B4802">
        <w:rPr>
          <w:rFonts w:ascii="Times New Roman" w:eastAsia="Times New Roman" w:hAnsi="Times New Roman" w:cs="Times New Roman"/>
          <w:sz w:val="24"/>
          <w:szCs w:val="24"/>
          <w:lang w:val="en-US"/>
        </w:rPr>
        <w:t xml:space="preserve"> </w:t>
      </w:r>
    </w:p>
    <w:p w14:paraId="75E40E93" w14:textId="77777777" w:rsidR="003B4802" w:rsidRPr="003B4802" w:rsidRDefault="003B4802" w:rsidP="003B4802">
      <w:pPr>
        <w:ind w:firstLine="720"/>
        <w:jc w:val="center"/>
        <w:rPr>
          <w:rFonts w:ascii="Times New Roman" w:eastAsia="Times New Roman" w:hAnsi="Times New Roman" w:cs="Times New Roman"/>
          <w:b/>
          <w:bCs/>
          <w:noProof/>
          <w:sz w:val="26"/>
          <w:szCs w:val="26"/>
        </w:rPr>
      </w:pPr>
      <w:r w:rsidRPr="003B4802">
        <w:rPr>
          <w:rFonts w:ascii="Times New Roman" w:eastAsia="Times New Roman" w:hAnsi="Times New Roman" w:cs="Times New Roman"/>
          <w:b/>
          <w:bCs/>
          <w:noProof/>
          <w:sz w:val="26"/>
          <w:szCs w:val="26"/>
        </w:rPr>
        <w:t>izsoles noteikumi</w:t>
      </w:r>
    </w:p>
    <w:p w14:paraId="4910149D" w14:textId="77777777" w:rsidR="003B4802" w:rsidRPr="003B4802" w:rsidRDefault="003B4802" w:rsidP="003B4802">
      <w:pPr>
        <w:ind w:firstLine="720"/>
        <w:jc w:val="center"/>
        <w:rPr>
          <w:rFonts w:ascii="Times New Roman" w:eastAsia="Times New Roman" w:hAnsi="Times New Roman" w:cs="Times New Roman"/>
          <w:b/>
          <w:bCs/>
          <w:noProof/>
          <w:sz w:val="16"/>
          <w:szCs w:val="16"/>
        </w:rPr>
      </w:pPr>
    </w:p>
    <w:p w14:paraId="08F3A494" w14:textId="77777777" w:rsidR="003B4802" w:rsidRPr="003B4802" w:rsidRDefault="003B4802" w:rsidP="003B4802">
      <w:pPr>
        <w:ind w:left="360"/>
        <w:jc w:val="right"/>
        <w:rPr>
          <w:rFonts w:ascii="Times New Roman" w:eastAsia="Times New Roman" w:hAnsi="Times New Roman" w:cs="Times New Roman"/>
          <w:i/>
          <w:iCs/>
          <w:lang w:val="en-US" w:eastAsia="lv-LV"/>
        </w:rPr>
      </w:pPr>
      <w:r w:rsidRPr="003B4802">
        <w:rPr>
          <w:rFonts w:ascii="Times New Roman" w:eastAsia="Times New Roman" w:hAnsi="Times New Roman" w:cs="Times New Roman"/>
          <w:i/>
          <w:iCs/>
          <w:lang w:val="en-US" w:eastAsia="lv-LV"/>
        </w:rPr>
        <w:t>Apstiprināti</w:t>
      </w:r>
    </w:p>
    <w:p w14:paraId="05FD7791" w14:textId="77777777" w:rsidR="003B4802" w:rsidRPr="003B4802" w:rsidRDefault="003B4802" w:rsidP="003B4802">
      <w:pPr>
        <w:ind w:left="360"/>
        <w:jc w:val="right"/>
        <w:rPr>
          <w:rFonts w:ascii="Times New Roman" w:eastAsia="Times New Roman" w:hAnsi="Times New Roman" w:cs="Times New Roman"/>
          <w:i/>
          <w:iCs/>
          <w:lang w:val="en-US" w:eastAsia="lv-LV"/>
        </w:rPr>
      </w:pPr>
      <w:r w:rsidRPr="003B4802">
        <w:rPr>
          <w:rFonts w:ascii="Times New Roman" w:eastAsia="Times New Roman" w:hAnsi="Times New Roman" w:cs="Times New Roman"/>
          <w:i/>
          <w:iCs/>
          <w:lang w:val="en-US" w:eastAsia="lv-LV"/>
        </w:rPr>
        <w:t xml:space="preserve">ar biedrības “Latvijas Pašvaldību savienība” </w:t>
      </w:r>
    </w:p>
    <w:p w14:paraId="67E0B92F" w14:textId="29A4F9FC" w:rsidR="003B4802" w:rsidRPr="003B4802" w:rsidRDefault="003B4802" w:rsidP="003B4802">
      <w:pPr>
        <w:ind w:left="360"/>
        <w:jc w:val="right"/>
        <w:rPr>
          <w:rFonts w:ascii="Times New Roman" w:eastAsia="Times New Roman" w:hAnsi="Times New Roman" w:cs="Times New Roman"/>
          <w:i/>
          <w:iCs/>
          <w:lang w:val="en-US" w:eastAsia="lv-LV"/>
        </w:rPr>
      </w:pPr>
      <w:r>
        <w:rPr>
          <w:rFonts w:ascii="Times New Roman" w:eastAsia="Times New Roman" w:hAnsi="Times New Roman" w:cs="Times New Roman"/>
          <w:i/>
          <w:iCs/>
          <w:lang w:val="en-US" w:eastAsia="lv-LV"/>
        </w:rPr>
        <w:t>valdes</w:t>
      </w:r>
      <w:r w:rsidR="007B6C25">
        <w:rPr>
          <w:rFonts w:ascii="Times New Roman" w:eastAsia="Times New Roman" w:hAnsi="Times New Roman" w:cs="Times New Roman"/>
          <w:i/>
          <w:iCs/>
          <w:lang w:val="en-US" w:eastAsia="lv-LV"/>
        </w:rPr>
        <w:t xml:space="preserve"> 21.</w:t>
      </w:r>
      <w:r w:rsidRPr="003B4802">
        <w:rPr>
          <w:rFonts w:ascii="Times New Roman" w:eastAsia="Times New Roman" w:hAnsi="Times New Roman" w:cs="Times New Roman"/>
          <w:i/>
          <w:iCs/>
          <w:lang w:val="en-US" w:eastAsia="lv-LV"/>
        </w:rPr>
        <w:t>0</w:t>
      </w:r>
      <w:r w:rsidR="008A4B2C">
        <w:rPr>
          <w:rFonts w:ascii="Times New Roman" w:eastAsia="Times New Roman" w:hAnsi="Times New Roman" w:cs="Times New Roman"/>
          <w:i/>
          <w:iCs/>
          <w:lang w:val="en-US" w:eastAsia="lv-LV"/>
        </w:rPr>
        <w:t>8</w:t>
      </w:r>
      <w:r w:rsidRPr="003B4802">
        <w:rPr>
          <w:rFonts w:ascii="Times New Roman" w:eastAsia="Times New Roman" w:hAnsi="Times New Roman" w:cs="Times New Roman"/>
          <w:i/>
          <w:iCs/>
          <w:lang w:val="en-US" w:eastAsia="lv-LV"/>
        </w:rPr>
        <w:t>.2024. lēmumu (prot. Nr</w:t>
      </w:r>
      <w:r w:rsidR="003C40CA" w:rsidRPr="007C0C79">
        <w:rPr>
          <w:rFonts w:ascii="Times New Roman" w:eastAsia="Times New Roman" w:hAnsi="Times New Roman" w:cs="Times New Roman"/>
          <w:i/>
          <w:iCs/>
          <w:lang w:val="en-US" w:eastAsia="lv-LV"/>
        </w:rPr>
        <w:t>.4</w:t>
      </w:r>
      <w:r w:rsidRPr="007C0C79">
        <w:rPr>
          <w:rFonts w:ascii="Times New Roman" w:eastAsia="Times New Roman" w:hAnsi="Times New Roman" w:cs="Times New Roman"/>
          <w:i/>
          <w:iCs/>
          <w:lang w:val="en-US" w:eastAsia="lv-LV"/>
        </w:rPr>
        <w:t>,</w:t>
      </w:r>
      <w:r w:rsidR="003C40CA" w:rsidRPr="007C0C79">
        <w:rPr>
          <w:rFonts w:ascii="Times New Roman" w:eastAsia="Times New Roman" w:hAnsi="Times New Roman" w:cs="Times New Roman"/>
          <w:i/>
          <w:iCs/>
          <w:lang w:val="en-US" w:eastAsia="lv-LV"/>
        </w:rPr>
        <w:t xml:space="preserve"> punkts</w:t>
      </w:r>
      <w:r w:rsidR="007C0C79" w:rsidRPr="007C0C79">
        <w:rPr>
          <w:rFonts w:ascii="Times New Roman" w:eastAsia="Times New Roman" w:hAnsi="Times New Roman" w:cs="Times New Roman"/>
          <w:i/>
          <w:iCs/>
          <w:lang w:val="en-US" w:eastAsia="lv-LV"/>
        </w:rPr>
        <w:t xml:space="preserve"> 1</w:t>
      </w:r>
      <w:r w:rsidRPr="007C0C79">
        <w:rPr>
          <w:rFonts w:ascii="Times New Roman" w:eastAsia="Times New Roman" w:hAnsi="Times New Roman" w:cs="Times New Roman"/>
          <w:i/>
          <w:iCs/>
          <w:lang w:val="en-US" w:eastAsia="lv-LV"/>
        </w:rPr>
        <w:t>)</w:t>
      </w:r>
    </w:p>
    <w:p w14:paraId="332D332A" w14:textId="77777777" w:rsidR="003B4802" w:rsidRPr="003B4802" w:rsidRDefault="003B4802" w:rsidP="003B4802">
      <w:pPr>
        <w:ind w:left="360"/>
        <w:jc w:val="right"/>
        <w:rPr>
          <w:rFonts w:ascii="Times New Roman" w:eastAsia="Times New Roman" w:hAnsi="Times New Roman" w:cs="Times New Roman"/>
          <w:b/>
          <w:bCs/>
          <w:sz w:val="24"/>
          <w:lang w:val="en-US"/>
        </w:rPr>
      </w:pPr>
    </w:p>
    <w:p w14:paraId="6810AC18"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sz w:val="24"/>
          <w:szCs w:val="24"/>
          <w:lang w:val="en-US"/>
        </w:rPr>
        <w:t xml:space="preserve">1. Izsoles priekšmets un vispārīgie nosacījumi </w:t>
      </w:r>
    </w:p>
    <w:p w14:paraId="62A70CC1" w14:textId="095DC34B"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1.1. Izsoles priekšmets ir sabiedrība ar ierobežotu atbildību “PKC”, reģistrācijas Nr. 40003376414, turpmāk – SIA “PKC”, k</w:t>
      </w:r>
      <w:r w:rsidR="00F96E90">
        <w:rPr>
          <w:rFonts w:ascii="Times New Roman" w:eastAsia="Times New Roman" w:hAnsi="Times New Roman" w:cs="Times New Roman"/>
          <w:sz w:val="24"/>
          <w:szCs w:val="24"/>
          <w:lang w:val="en-US"/>
        </w:rPr>
        <w:t>uras apmaksātais pamatkapitāls ir</w:t>
      </w:r>
      <w:r w:rsidR="00F96E90" w:rsidRPr="00F96E90">
        <w:rPr>
          <w:rFonts w:ascii="Times New Roman" w:eastAsia="Times New Roman" w:hAnsi="Times New Roman" w:cs="Times New Roman"/>
          <w:sz w:val="24"/>
          <w:szCs w:val="24"/>
          <w:lang w:val="en-US"/>
        </w:rPr>
        <w:t xml:space="preserve"> 2840.00 EUR</w:t>
      </w:r>
      <w:r w:rsidRPr="003B4802">
        <w:rPr>
          <w:rFonts w:ascii="Times New Roman" w:eastAsia="Times New Roman" w:hAnsi="Times New Roman" w:cs="Times New Roman"/>
          <w:sz w:val="24"/>
          <w:szCs w:val="24"/>
          <w:lang w:val="en-US"/>
        </w:rPr>
        <w:t xml:space="preserve"> </w:t>
      </w:r>
      <w:r w:rsidR="00F96E90">
        <w:rPr>
          <w:rFonts w:ascii="Times New Roman" w:eastAsia="Times New Roman" w:hAnsi="Times New Roman" w:cs="Times New Roman"/>
          <w:sz w:val="24"/>
          <w:szCs w:val="24"/>
          <w:lang w:val="en-US"/>
        </w:rPr>
        <w:t>apmērā</w:t>
      </w:r>
      <w:r w:rsidR="00FB5079">
        <w:rPr>
          <w:rFonts w:ascii="Times New Roman" w:eastAsia="Times New Roman" w:hAnsi="Times New Roman" w:cs="Times New Roman"/>
          <w:sz w:val="24"/>
          <w:szCs w:val="24"/>
          <w:lang w:val="en-US"/>
        </w:rPr>
        <w:t xml:space="preserve"> un kas </w:t>
      </w:r>
      <w:r w:rsidRPr="003B4802">
        <w:rPr>
          <w:rFonts w:ascii="Times New Roman" w:eastAsia="Times New Roman" w:hAnsi="Times New Roman" w:cs="Times New Roman"/>
          <w:sz w:val="24"/>
          <w:szCs w:val="24"/>
          <w:lang w:val="en-US"/>
        </w:rPr>
        <w:t xml:space="preserve">sastāv no 20 pamatkapitāla daļām, kuras 100% apmērā pieder biedrībai “Latvijas Pašvaldību savienība”, reģistrācijas Nr. 40008020804, turpmāk – LPS. </w:t>
      </w:r>
    </w:p>
    <w:p w14:paraId="3DA12181" w14:textId="5419CB26"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1.2. SIA “PKC” nosacītā cena noteikta </w:t>
      </w:r>
      <w:r w:rsidR="00FB5079" w:rsidRPr="00FB5079">
        <w:rPr>
          <w:rFonts w:ascii="Times New Roman" w:eastAsia="Times New Roman" w:hAnsi="Times New Roman" w:cs="Times New Roman"/>
          <w:b/>
          <w:bCs/>
          <w:sz w:val="24"/>
          <w:szCs w:val="24"/>
          <w:lang w:val="en-US"/>
        </w:rPr>
        <w:t>2400,00 EUR</w:t>
      </w:r>
      <w:r w:rsidR="00FB5079" w:rsidRPr="00FB5079">
        <w:rPr>
          <w:rFonts w:ascii="Times New Roman" w:eastAsia="Times New Roman" w:hAnsi="Times New Roman" w:cs="Times New Roman"/>
          <w:sz w:val="24"/>
          <w:szCs w:val="24"/>
          <w:lang w:val="en-US"/>
        </w:rPr>
        <w:t xml:space="preserve"> (divi tūkstoši četri simti </w:t>
      </w:r>
      <w:r w:rsidR="00FB5079" w:rsidRPr="00FB5079">
        <w:rPr>
          <w:rFonts w:ascii="Times New Roman" w:eastAsia="Times New Roman" w:hAnsi="Times New Roman" w:cs="Times New Roman"/>
          <w:i/>
          <w:iCs/>
          <w:sz w:val="24"/>
          <w:szCs w:val="24"/>
          <w:lang w:val="en-US"/>
        </w:rPr>
        <w:t>euro</w:t>
      </w:r>
      <w:r w:rsidR="00FB5079" w:rsidRPr="00FB5079">
        <w:rPr>
          <w:rFonts w:ascii="Times New Roman" w:eastAsia="Times New Roman" w:hAnsi="Times New Roman" w:cs="Times New Roman"/>
          <w:sz w:val="24"/>
          <w:szCs w:val="24"/>
          <w:lang w:val="en-US"/>
        </w:rPr>
        <w:t>, 00 centi)</w:t>
      </w:r>
      <w:r w:rsidRPr="003B4802">
        <w:rPr>
          <w:rFonts w:ascii="Times New Roman" w:eastAsia="Times New Roman" w:hAnsi="Times New Roman" w:cs="Times New Roman"/>
          <w:sz w:val="24"/>
          <w:szCs w:val="24"/>
          <w:lang w:val="en-US"/>
        </w:rPr>
        <w:t xml:space="preserve"> apmērā.  </w:t>
      </w:r>
    </w:p>
    <w:p w14:paraId="698F2016"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1.3. Izsole ir mutiska, ar augšupejošu soli.</w:t>
      </w:r>
    </w:p>
    <w:p w14:paraId="32CEDE1C" w14:textId="7C44FE95"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1.4. Izsoles solis noteikts </w:t>
      </w:r>
      <w:r w:rsidR="00FB5079">
        <w:rPr>
          <w:rFonts w:ascii="Times New Roman" w:eastAsia="Times New Roman" w:hAnsi="Times New Roman" w:cs="Times New Roman"/>
          <w:b/>
          <w:bCs/>
          <w:sz w:val="24"/>
          <w:szCs w:val="24"/>
          <w:lang w:val="en-US"/>
        </w:rPr>
        <w:t>100</w:t>
      </w:r>
      <w:r w:rsidRPr="003B4802">
        <w:rPr>
          <w:rFonts w:ascii="Times New Roman" w:eastAsia="Times New Roman" w:hAnsi="Times New Roman" w:cs="Times New Roman"/>
          <w:b/>
          <w:bCs/>
          <w:sz w:val="24"/>
          <w:szCs w:val="24"/>
          <w:lang w:val="en-US"/>
        </w:rPr>
        <w:t>,00 EUR</w:t>
      </w:r>
      <w:r w:rsidRPr="003B4802">
        <w:rPr>
          <w:rFonts w:ascii="Times New Roman" w:eastAsia="Times New Roman" w:hAnsi="Times New Roman" w:cs="Times New Roman"/>
          <w:sz w:val="24"/>
          <w:szCs w:val="24"/>
          <w:lang w:val="en-US"/>
        </w:rPr>
        <w:t xml:space="preserve"> (</w:t>
      </w:r>
      <w:r w:rsidR="00FB5079">
        <w:rPr>
          <w:rFonts w:ascii="Times New Roman" w:eastAsia="Times New Roman" w:hAnsi="Times New Roman" w:cs="Times New Roman"/>
          <w:sz w:val="24"/>
          <w:szCs w:val="24"/>
          <w:lang w:val="en-US"/>
        </w:rPr>
        <w:t>viens simts</w:t>
      </w:r>
      <w:r w:rsidRPr="003B4802">
        <w:rPr>
          <w:rFonts w:ascii="Times New Roman" w:eastAsia="Times New Roman" w:hAnsi="Times New Roman" w:cs="Times New Roman"/>
          <w:sz w:val="24"/>
          <w:szCs w:val="24"/>
          <w:lang w:val="en-US"/>
        </w:rPr>
        <w:t xml:space="preserve"> </w:t>
      </w:r>
      <w:r w:rsidRPr="003B4802">
        <w:rPr>
          <w:rFonts w:ascii="Times New Roman" w:eastAsia="Times New Roman" w:hAnsi="Times New Roman" w:cs="Times New Roman"/>
          <w:i/>
          <w:iCs/>
          <w:sz w:val="24"/>
          <w:szCs w:val="24"/>
          <w:lang w:val="en-US"/>
        </w:rPr>
        <w:t>euro</w:t>
      </w:r>
      <w:r w:rsidRPr="003B4802">
        <w:rPr>
          <w:rFonts w:ascii="Times New Roman" w:eastAsia="Times New Roman" w:hAnsi="Times New Roman" w:cs="Times New Roman"/>
          <w:sz w:val="24"/>
          <w:szCs w:val="24"/>
          <w:lang w:val="en-US"/>
        </w:rPr>
        <w:t xml:space="preserve">, 00 centi) apmērā. </w:t>
      </w:r>
    </w:p>
    <w:p w14:paraId="452BA426"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1.5. . Izsoles sludinājums tiek publicēts LPS interneta vietnē </w:t>
      </w:r>
      <w:hyperlink r:id="rId7" w:history="1">
        <w:r w:rsidRPr="003B4802">
          <w:rPr>
            <w:rFonts w:ascii="Times New Roman" w:eastAsia="Times New Roman" w:hAnsi="Times New Roman" w:cs="Times New Roman"/>
            <w:color w:val="0563C1"/>
            <w:sz w:val="24"/>
            <w:szCs w:val="24"/>
            <w:u w:val="single"/>
            <w:lang w:val="en-US"/>
          </w:rPr>
          <w:t>www.lps.lv</w:t>
        </w:r>
      </w:hyperlink>
      <w:r w:rsidRPr="003B4802">
        <w:rPr>
          <w:rFonts w:ascii="Times New Roman" w:eastAsia="Times New Roman" w:hAnsi="Times New Roman" w:cs="Times New Roman"/>
          <w:sz w:val="24"/>
          <w:szCs w:val="24"/>
          <w:lang w:val="en-US"/>
        </w:rPr>
        <w:t>.</w:t>
      </w:r>
    </w:p>
    <w:p w14:paraId="364526B0" w14:textId="12CE90F2"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1.6. Izsoles dalībniekiem pieteikumi jāiesniedz līdz </w:t>
      </w:r>
      <w:r w:rsidRPr="003B4802">
        <w:rPr>
          <w:rFonts w:ascii="Times New Roman" w:eastAsia="Times New Roman" w:hAnsi="Times New Roman" w:cs="Times New Roman"/>
          <w:b/>
          <w:bCs/>
          <w:sz w:val="24"/>
          <w:szCs w:val="24"/>
          <w:lang w:val="en-US"/>
        </w:rPr>
        <w:t>2024.gada 1.</w:t>
      </w:r>
      <w:r w:rsidR="005237FD">
        <w:rPr>
          <w:rFonts w:ascii="Times New Roman" w:eastAsia="Times New Roman" w:hAnsi="Times New Roman" w:cs="Times New Roman"/>
          <w:b/>
          <w:bCs/>
          <w:sz w:val="24"/>
          <w:szCs w:val="24"/>
          <w:lang w:val="en-US"/>
        </w:rPr>
        <w:t>oktobrim</w:t>
      </w:r>
      <w:r w:rsidRPr="003B4802">
        <w:rPr>
          <w:rFonts w:ascii="Times New Roman" w:eastAsia="Times New Roman" w:hAnsi="Times New Roman" w:cs="Times New Roman"/>
          <w:sz w:val="24"/>
          <w:szCs w:val="24"/>
          <w:lang w:val="en-US"/>
        </w:rPr>
        <w:t xml:space="preserve">.  </w:t>
      </w:r>
    </w:p>
    <w:p w14:paraId="15EA0276" w14:textId="0213E205"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1.7. Par termiņa, kurā iesniedzami izsoles dalībnieku pieteikumi pagarināšanu, atjaunošanu vai jauna pieteikšanās termiņa noteikšanu lemj </w:t>
      </w:r>
      <w:r w:rsidR="00B749D7">
        <w:rPr>
          <w:rFonts w:ascii="Times New Roman" w:eastAsia="Times New Roman" w:hAnsi="Times New Roman" w:cs="Times New Roman"/>
          <w:sz w:val="24"/>
          <w:szCs w:val="24"/>
          <w:lang w:val="en-US"/>
        </w:rPr>
        <w:t>SIA “PKC” izsol</w:t>
      </w:r>
      <w:r w:rsidR="00DA3F23">
        <w:rPr>
          <w:rFonts w:ascii="Times New Roman" w:eastAsia="Times New Roman" w:hAnsi="Times New Roman" w:cs="Times New Roman"/>
          <w:sz w:val="24"/>
          <w:szCs w:val="24"/>
          <w:lang w:val="en-US"/>
        </w:rPr>
        <w:t>es komisija</w:t>
      </w:r>
      <w:r w:rsidR="00887711">
        <w:rPr>
          <w:rFonts w:ascii="Times New Roman" w:eastAsia="Times New Roman" w:hAnsi="Times New Roman" w:cs="Times New Roman"/>
          <w:sz w:val="24"/>
          <w:szCs w:val="24"/>
          <w:lang w:val="en-US"/>
        </w:rPr>
        <w:t xml:space="preserve">, </w:t>
      </w:r>
      <w:r w:rsidR="00887711" w:rsidRPr="00887711">
        <w:rPr>
          <w:rFonts w:ascii="Times New Roman" w:eastAsia="Times New Roman" w:hAnsi="Times New Roman" w:cs="Times New Roman"/>
          <w:sz w:val="24"/>
          <w:szCs w:val="24"/>
          <w:lang w:val="en-US"/>
        </w:rPr>
        <w:t xml:space="preserve">turpmāk – Komisija.  </w:t>
      </w:r>
    </w:p>
    <w:p w14:paraId="4D6D1825" w14:textId="2C9232A4"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1.8. Izsoli organizē ar LPS domes lēmumu apstiprināta</w:t>
      </w:r>
      <w:r w:rsidR="00DA3F23">
        <w:rPr>
          <w:rFonts w:ascii="Times New Roman" w:eastAsia="Times New Roman" w:hAnsi="Times New Roman" w:cs="Times New Roman"/>
          <w:sz w:val="24"/>
          <w:szCs w:val="24"/>
          <w:lang w:val="en-US"/>
        </w:rPr>
        <w:t xml:space="preserve"> </w:t>
      </w:r>
      <w:r w:rsidR="00887711">
        <w:rPr>
          <w:rFonts w:ascii="Times New Roman" w:eastAsia="Times New Roman" w:hAnsi="Times New Roman" w:cs="Times New Roman"/>
          <w:sz w:val="24"/>
          <w:szCs w:val="24"/>
          <w:lang w:val="en-US"/>
        </w:rPr>
        <w:t>Komisija</w:t>
      </w:r>
    </w:p>
    <w:p w14:paraId="6D4434E1"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1.9. Par izsoles dalībnieku var kļūt jebkura fiziska vai juridiska persona, kura iesniedz pieteikumu izsoles noteikumu noteiktajā kārtībā un kurai nav Latvijas Republikas normatīvajos aktos noteikti komercdarbības ierobežojumi vai negatīva reputācija.</w:t>
      </w:r>
    </w:p>
    <w:p w14:paraId="6CAD9C17"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1.10. Pieteikums dalībai izsolē jāiesniedz elektroniski ar norādi “Pieteikums SIA “PKC” izsolei”, to nosūtot uz LPS e-pasta adresi: </w:t>
      </w:r>
      <w:hyperlink r:id="rId8" w:history="1">
        <w:r w:rsidRPr="003B4802">
          <w:rPr>
            <w:rFonts w:ascii="Times New Roman" w:eastAsia="Times New Roman" w:hAnsi="Times New Roman" w:cs="Times New Roman"/>
            <w:color w:val="0563C1"/>
            <w:sz w:val="24"/>
            <w:szCs w:val="24"/>
            <w:u w:val="single"/>
            <w:lang w:val="en-US"/>
          </w:rPr>
          <w:t>lps@lps.lv</w:t>
        </w:r>
      </w:hyperlink>
      <w:r w:rsidRPr="003B4802">
        <w:rPr>
          <w:rFonts w:ascii="Times New Roman" w:eastAsia="Times New Roman" w:hAnsi="Times New Roman" w:cs="Times New Roman"/>
          <w:sz w:val="24"/>
          <w:szCs w:val="24"/>
          <w:lang w:val="en-US"/>
        </w:rPr>
        <w:t>.</w:t>
      </w:r>
    </w:p>
    <w:p w14:paraId="5B49FE0A"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1.11. Pieteikumā izsoles dalībnieks norāda:  </w:t>
      </w:r>
    </w:p>
    <w:p w14:paraId="40A39DD3"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1.11.1. fiziska persona – vārdu, uzvārdu, personas kodu, deklarētās dzīvesvietas adresi, tālruņa numuru, e-pasta adresi; </w:t>
      </w:r>
    </w:p>
    <w:p w14:paraId="5FEA7979"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1.11.2. juridiska persona – nosaukumu, reģistrācijas numuru, juridisko adresi, tālruņa numuru, e-pasta adresi; </w:t>
      </w:r>
    </w:p>
    <w:p w14:paraId="4142FE49"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1.11.3. apliecinājumu, ka ir iepazinies ar SIA “PKC” izsoles noteikumiem;</w:t>
      </w:r>
    </w:p>
    <w:p w14:paraId="4221FC81"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1.11.4. drošības naudas iemaksu apliecinošu dokumentu;</w:t>
      </w:r>
    </w:p>
    <w:p w14:paraId="2CE0AD5E"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1.11.5. pilnvaru pārstāvēt izsoles dalībnieku, ja dalībnieku pārstāv persona, kuras pārstāvības tiesības nav reģistrētas Uzņēmumu reģistrā. </w:t>
      </w:r>
    </w:p>
    <w:p w14:paraId="4267B415" w14:textId="74F7AD11"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1.12. Izsoles drošības nauda noteikta </w:t>
      </w:r>
      <w:r w:rsidR="005C378E">
        <w:rPr>
          <w:rFonts w:ascii="Times New Roman" w:eastAsia="Times New Roman" w:hAnsi="Times New Roman" w:cs="Times New Roman"/>
          <w:sz w:val="24"/>
          <w:szCs w:val="24"/>
          <w:lang w:val="en-US"/>
        </w:rPr>
        <w:t>240</w:t>
      </w:r>
      <w:r w:rsidRPr="003B4802">
        <w:rPr>
          <w:rFonts w:ascii="Times New Roman" w:eastAsia="Times New Roman" w:hAnsi="Times New Roman" w:cs="Times New Roman"/>
          <w:sz w:val="24"/>
          <w:szCs w:val="24"/>
          <w:lang w:val="en-US"/>
        </w:rPr>
        <w:t>,00 EUR (</w:t>
      </w:r>
      <w:r w:rsidR="005C378E">
        <w:rPr>
          <w:rFonts w:ascii="Times New Roman" w:eastAsia="Times New Roman" w:hAnsi="Times New Roman" w:cs="Times New Roman"/>
          <w:sz w:val="24"/>
          <w:szCs w:val="24"/>
          <w:lang w:val="en-US"/>
        </w:rPr>
        <w:t>divi simti četrdesmit</w:t>
      </w:r>
      <w:r w:rsidRPr="003B4802">
        <w:rPr>
          <w:rFonts w:ascii="Times New Roman" w:eastAsia="Times New Roman" w:hAnsi="Times New Roman" w:cs="Times New Roman"/>
          <w:sz w:val="24"/>
          <w:szCs w:val="24"/>
          <w:lang w:val="en-US"/>
        </w:rPr>
        <w:t xml:space="preserve"> </w:t>
      </w:r>
      <w:r w:rsidRPr="003B4802">
        <w:rPr>
          <w:rFonts w:ascii="Times New Roman" w:eastAsia="Times New Roman" w:hAnsi="Times New Roman" w:cs="Times New Roman"/>
          <w:i/>
          <w:iCs/>
          <w:sz w:val="24"/>
          <w:szCs w:val="24"/>
          <w:lang w:val="en-US"/>
        </w:rPr>
        <w:t>euro</w:t>
      </w:r>
      <w:r w:rsidRPr="003B4802">
        <w:rPr>
          <w:rFonts w:ascii="Times New Roman" w:eastAsia="Times New Roman" w:hAnsi="Times New Roman" w:cs="Times New Roman"/>
          <w:sz w:val="24"/>
          <w:szCs w:val="24"/>
          <w:lang w:val="en-US"/>
        </w:rPr>
        <w:t>, 00 centi) apmērā, kuru izsoles dalībniekam līdz pieteikuma iesniegšanas dienai jāiemaksā LPS A/S “SEB banka” norēķinu kontā Nr. LV53UNLA0001001700906.</w:t>
      </w:r>
    </w:p>
    <w:p w14:paraId="1F7467AB"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1.13. Izsoles dalībniekiem, kuri nav nosolījuši SIA “PKC” izsoles augstāko cenu vai ir izslēgti izsoles dalībnieku atlasē, drošības nauda tiek atmaksāta 10 (desmit) darba dienu laikā no SIA “PKC” pirkuma līguma (skat. </w:t>
      </w:r>
      <w:r w:rsidRPr="003B4802">
        <w:rPr>
          <w:rFonts w:ascii="Times New Roman" w:eastAsia="Times New Roman" w:hAnsi="Times New Roman" w:cs="Times New Roman"/>
          <w:i/>
          <w:iCs/>
          <w:sz w:val="24"/>
          <w:szCs w:val="24"/>
          <w:lang w:val="en-US"/>
        </w:rPr>
        <w:t>pielikums</w:t>
      </w:r>
      <w:r w:rsidRPr="003B4802">
        <w:rPr>
          <w:rFonts w:ascii="Times New Roman" w:eastAsia="Times New Roman" w:hAnsi="Times New Roman" w:cs="Times New Roman"/>
          <w:sz w:val="24"/>
          <w:szCs w:val="24"/>
          <w:lang w:val="en-US"/>
        </w:rPr>
        <w:t>) noslēgšanas dienas.</w:t>
      </w:r>
    </w:p>
    <w:p w14:paraId="4FB9BD06"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1.14. Drošības nauda izsoles dalībniekiem netiek atmaksāta, ja: </w:t>
      </w:r>
    </w:p>
    <w:p w14:paraId="239567F9"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lastRenderedPageBreak/>
        <w:t xml:space="preserve">1.14.1. dalībnieks sniedzis nepatiesas ziņas kā iemesla dēļ netiek iekļauts izsoles dalībnieku sarakstā; </w:t>
      </w:r>
    </w:p>
    <w:p w14:paraId="35C2784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1.14.2. dalībnieks izsoles noteikumu 4.1.punkta noteiktajā termiņā neparaksta SIA “PKC” pirkuma līgumu;</w:t>
      </w:r>
    </w:p>
    <w:p w14:paraId="008DE856"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1.14.3. dalībnieks neveic pirkuma maksas apmaksu SIA “PKC” pirkuma līgumā noteiktaja termiņā; </w:t>
      </w:r>
    </w:p>
    <w:p w14:paraId="5F16CDDC"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1.14.4. citos izsoles noteikumos noteiktajos gadījumos.</w:t>
      </w:r>
    </w:p>
    <w:p w14:paraId="08E4479E"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1.15. Ar pieteikuma iesniegšanu izsoles dalībnieks: </w:t>
      </w:r>
    </w:p>
    <w:p w14:paraId="389C3D68"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1.15.1. piekrīt izsoles un SIA “PKC” pirkuma līguma nosacījumiem; </w:t>
      </w:r>
    </w:p>
    <w:p w14:paraId="5CECA3C8"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1.15.2. piekrīt personas datu apstrādei un iesniegtās informācijas atbilstības pārbaudei; </w:t>
      </w:r>
    </w:p>
    <w:p w14:paraId="7D542A29"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1.15.3. piekrīt, ka saziņai LPS lietos pieteikumā norādīto tālruņa numuru un e-pasta adresi.   </w:t>
      </w:r>
    </w:p>
    <w:p w14:paraId="20E2666D"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sz w:val="24"/>
          <w:szCs w:val="24"/>
          <w:lang w:val="en-US"/>
        </w:rPr>
        <w:t xml:space="preserve"> </w:t>
      </w:r>
      <w:r w:rsidRPr="003B4802">
        <w:rPr>
          <w:rFonts w:ascii="Times New Roman" w:eastAsia="Times New Roman" w:hAnsi="Times New Roman" w:cs="Times New Roman"/>
          <w:b/>
          <w:bCs/>
          <w:sz w:val="24"/>
          <w:szCs w:val="24"/>
          <w:lang w:val="en-US"/>
        </w:rPr>
        <w:t xml:space="preserve">2. Pretendentu pieteikumu izvērtēšanas kārtība </w:t>
      </w:r>
    </w:p>
    <w:p w14:paraId="28801D12"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2.1. Komisija slēgtā sēdē bez Pretendentu piedalīšanās izvērtē Pretendentu pieteikumu atbilstību Noteikumos un normatīvajos aktos noteiktajām prasībām.  </w:t>
      </w:r>
    </w:p>
    <w:p w14:paraId="55E7FB3A"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2.2. Komisija lēmumu par Pretendenta iekļaušanu vai neiekļaušanu izsoles dalībnieku reģistrā nosūtīta uz Pretendenta norādīto elektroniskā pasta adresi ne vēlāk kā 5 (piecas) darba dienas pirms noteiktās izsoles dienas. </w:t>
      </w:r>
    </w:p>
    <w:p w14:paraId="3F9DC90C"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2.3. Komisija sastāda izsoles dalībnieku reģistru, iekļaujot tajā Pretendentus, kuri atbilst Nolikumā izvirzītajām prasībām. </w:t>
      </w:r>
    </w:p>
    <w:p w14:paraId="23369732"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2.4. Izsoles dalībnieku reģistrā norāda vismaz šādas ziņas: dalībnieka kārtas numuru, komersanta nosaukumu, reģistrācijas numuru, bet ja pieteikumu dalībai izsolē ir pieteikusi fiziska persona: vārdu uzvārdu, personas kodu;  kā arī pretendenta pārstāvja vārdu un uzvārdu.  </w:t>
      </w:r>
    </w:p>
    <w:p w14:paraId="005317BC"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2.5. Ja Pretendents nav izpildījis Noteikumos noteiktās prasības, Pretendentu neiekļauj izsoles dalībnieku reģistrā. </w:t>
      </w:r>
    </w:p>
    <w:p w14:paraId="0EC22E1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2.6. 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A6FC57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2.7. Ziņas par saņemtajiem Pretendentu pieteikumiem, kā arī par izsoles dalībnieku reģistrā reģistrētajiem izsoles dalībniekiem netiek izpaustas līdz izsoles sākumam.  </w:t>
      </w:r>
    </w:p>
    <w:p w14:paraId="3CF7072E"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sz w:val="24"/>
          <w:szCs w:val="24"/>
          <w:lang w:val="en-US"/>
        </w:rPr>
        <w:t xml:space="preserve"> 3. Izsoles norise, rezultātu paziņošana un apstiprināšana</w:t>
      </w:r>
    </w:p>
    <w:p w14:paraId="6BDB4E6B"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3.1. Izsole notiek klātienē, Mazā Pils ielā 1, Rīgā, kurā piedalās Komisija un izsoles dalībnieki vai to pilnvarotās personas.</w:t>
      </w:r>
    </w:p>
    <w:p w14:paraId="575C4F7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3.2. Izsoli vada un tās kārtību nosaka Komisijas priekšsēdētājs.  </w:t>
      </w:r>
    </w:p>
    <w:p w14:paraId="0B62488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3.3. Izsoles gaitu protokolē Komisijas loceklis.  </w:t>
      </w:r>
    </w:p>
    <w:p w14:paraId="54861067"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3.4. Izsoles dalībnieki vai to pilnvarotās personas pirms izsoles sākuma uzrāda pasi vai personas apliecību un viņiem izsniedz dalībnieka numuru, kas atbilst izsoles dalībnieku sarakstā norādītajam kārtas numuram.   </w:t>
      </w:r>
    </w:p>
    <w:p w14:paraId="36302EB0"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lastRenderedPageBreak/>
        <w:t xml:space="preserve">3.5. Ja Izsoles dalībnieks vai viņa pilnvarotā persona nevar uzrādīt pasi vai personas apliecību, tiek uzskatīts, ka Izsoles dalībnieks uz izsoli nav ieradies. Šādā gadījumā izsoles dalībniekam netiek atmaksāta izsoles noteikumu 1.12.punktā noteiktā drošības nauda.  </w:t>
      </w:r>
    </w:p>
    <w:p w14:paraId="717BE5A9"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3.6. Izsoles komisijas priekšsēdētājs atklāj izsoli, raksturo izsoles priekšmetu, paziņo sākotnējo nosacīto pārdošanas vērtības (cenas) apmēru, izsoles soli, sniedz atbildes uz izsoles dalībnieku jautājumiem. </w:t>
      </w:r>
    </w:p>
    <w:p w14:paraId="3926686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3.7. Uzsākot izsoli, izsoles Komisijas priekšsēdētājs jautā, vai kāds nevēlas pārsolīt SIA “PKC” sākotnējo nosacīto pārdošanas vērtību (cenu). Katru pārsolījumu Komisijas sekretārs atzīmē izsoles protokolā, norādot izsoles dalībnieku un tā numuru. </w:t>
      </w:r>
    </w:p>
    <w:p w14:paraId="1180E3F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3.8. Ja uz izsoli ir ieradies tikai viens izsoles dalībnieks, par Nosolītāju ir atzīstams vienīgais izsoles dalībnieks, kurš izsoles objekta pirkumu iegūst par izsoles objekta sākotnējo nosacīto pārdošanas vērtību (cenu), kas ir paaugstināta par vienu izsoles soli.</w:t>
      </w:r>
    </w:p>
    <w:p w14:paraId="18B5F6F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3.9. Izsoles dalībnieki solīšanas procesā paceļ savu dalībnieka numuru. Solīšana notiek pa vienam izsoles solim.  </w:t>
      </w:r>
    </w:p>
    <w:p w14:paraId="17D0F83E"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3.10. Izsoles Komisijas priekšsēdētājs atkārto solītāja dalībnieka numuru un piedāvāto cenu. Ja neviens no izsoles dalībniekiem augstāku pirkuma maksu nepiedāvā, izsoles Komisijas priekšsēdētājs trīs reizes atkārto pēdējo piedāvāto augstāko pirkuma maksu un fiksē to ar āmura piesitienu un pēc tam pārsolījumus vairs nepieņem. Āmura piesitiens noslēdz SIA “PKC” pirkuma tiesību iegūšanu. </w:t>
      </w:r>
    </w:p>
    <w:p w14:paraId="46D01C11"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3.11. Ja vairāki izsoles dalībnieki reizē sola vienādu pirkuma maksu un neviens to nepārsola, tad priekšroka dodama solītājam, kas Izsoles dalībnieku reģistrā reģistrēts ar mazāku kārtas numuru.  </w:t>
      </w:r>
    </w:p>
    <w:p w14:paraId="38D1A532"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3.12. Izsoles dalībnieku reģistrā ieraksta solītāja vārdu un uzvārdu vai nosaukumu, kuru solītājs pārstāv, un solītāja pēdējo nosolīto izsoles priekšmeta cenu.  </w:t>
      </w:r>
    </w:p>
    <w:p w14:paraId="5DBB5404"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3.13. Izsoles dalībnieks ar parakstu izsoles dalībnieku reģistrā apstiprina savu pēdējo solīto izsoles priekšmeta cenu. Ja Izsoles dalībnieks atsakās parakstīties, par to tiek izdarīta atzīme izsoles dalībnieku reģistrā, un šādā gadījumā tam netiek atmaksāta izsoles nosacījumu 1.12.punktā noteiktā drošības nauda.   </w:t>
      </w:r>
    </w:p>
    <w:p w14:paraId="76930A0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3.14. Izsoles beigās izsoles Komisijas priekšsēdētājs paziņo, ka izsole pabeigta un nosauc visaugstāko nosolīto izsoles priekšmeta cenu un Izsoles dalībnieku, kurš nosolījis augstāko cenu.</w:t>
      </w:r>
    </w:p>
    <w:p w14:paraId="01F46997"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sz w:val="24"/>
          <w:szCs w:val="24"/>
          <w:lang w:val="en-US"/>
        </w:rPr>
        <w:t xml:space="preserve">4. Pirkuma līguma noslēgšanas kārtība </w:t>
      </w:r>
    </w:p>
    <w:p w14:paraId="18837E6E"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4.1. Izsoles dalībnieks kurš nosolījis augstāko izsoles priekšmeta cenu, 10 (desmit) darba dienu laikā no SIA “PKC” pirkuma līguma saņemšanas dienas to paraksta, vai paziņo par atteikumu slēgt līgumu.  </w:t>
      </w:r>
    </w:p>
    <w:p w14:paraId="0795FAC3"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4.2. Ja SIA “PKC” pirkuma līgums noteiktajā termiņā netiek parakstīts, ir uzskatāms, ka izsoles dalībnieks kurš nosolījis augstāko izsoles priekšmeta cenu ir atteicies no līguma slēgšanas, šādā gadījumā netiek atgriezta izsoles nosacījumu 1.12.punktā noteiktā drošības nauda. </w:t>
      </w:r>
    </w:p>
    <w:p w14:paraId="1FC1C92F"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4.3. Gadījumā, ja izsoles dalībnieks kurš nosolījis augstāko izsoles priekšmeta cenu no SIA “PKC” pirkuma līguma slēgšanas atsakās, tad pēdējais pārsolītais izsoles dalībnieks stājas tā vietā un attiecīgi tam tiek piedāvāts slēgt SIA “PKC” pirkuma līgumu.</w:t>
      </w:r>
    </w:p>
    <w:p w14:paraId="684FC858"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sz w:val="24"/>
          <w:szCs w:val="24"/>
          <w:lang w:val="en-US"/>
        </w:rPr>
        <w:t xml:space="preserve">5. Nenotikusi un atkārtota izsole </w:t>
      </w:r>
    </w:p>
    <w:p w14:paraId="57C5C19E"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5.1. Izsole tiek atzīta par nenotikušu:  </w:t>
      </w:r>
    </w:p>
    <w:p w14:paraId="58A1A89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lastRenderedPageBreak/>
        <w:t xml:space="preserve">5.1.1. ja izsoles dalībnieku reģistrā nav iekļauts vai uz izsoli nav ieradies neviens izsoles dalībnieks; </w:t>
      </w:r>
    </w:p>
    <w:p w14:paraId="4CCD425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5.1.2. ja izsolē piesakās vairāki dalībnieki un neviens nepārsola izsoles priekšmeta sākumcenu; </w:t>
      </w:r>
    </w:p>
    <w:p w14:paraId="7976876C"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5.1.3. ja neviens no izsoles dalībnieki, kuri ieguvuši tiesības slēgt SIA “PKC” pirkuma līgumu to neparaksta. </w:t>
      </w:r>
    </w:p>
    <w:p w14:paraId="5336448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5.2. Atkārtota izsole tiek rīkota izsoles noteikumu noteiktajos gadījumos.  </w:t>
      </w:r>
    </w:p>
    <w:p w14:paraId="63F0BB0C" w14:textId="77777777" w:rsidR="003B4802" w:rsidRPr="003B4802" w:rsidRDefault="003B4802" w:rsidP="003B4802">
      <w:pPr>
        <w:spacing w:after="160"/>
        <w:jc w:val="both"/>
        <w:rPr>
          <w:rFonts w:ascii="Times New Roman" w:eastAsia="Times New Roman" w:hAnsi="Times New Roman" w:cs="Times New Roman"/>
          <w:b/>
          <w:bCs/>
          <w:sz w:val="24"/>
          <w:szCs w:val="24"/>
          <w:lang w:val="en-US"/>
        </w:rPr>
      </w:pPr>
      <w:r w:rsidRPr="003B4802">
        <w:rPr>
          <w:rFonts w:ascii="Times New Roman" w:eastAsia="Times New Roman" w:hAnsi="Times New Roman" w:cs="Times New Roman"/>
          <w:b/>
          <w:bCs/>
          <w:sz w:val="24"/>
          <w:szCs w:val="24"/>
          <w:lang w:val="en-US"/>
        </w:rPr>
        <w:t xml:space="preserve">6. Izsoles komisijas tiesības un pienākumi </w:t>
      </w:r>
    </w:p>
    <w:p w14:paraId="2544B5CB"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6.1. Komisija ir atbildīga par izsoles norisi un ar to saistīto lēmumu pieņemšanu. </w:t>
      </w:r>
    </w:p>
    <w:p w14:paraId="57FEFEF1"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6.2. Komisijas darbu vada tās priekšsēdētājs vai tā prombūtnes gadījumā cits komisijas loceklis.  </w:t>
      </w:r>
    </w:p>
    <w:p w14:paraId="6C87475A"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6.3. Komisijas priekšsēdētājs nosaka Komisijas sēžu vietu, laiku un kārtību, sasauc un vada Komisijas sēdes, nodrošina izsoles norisi. </w:t>
      </w:r>
    </w:p>
    <w:p w14:paraId="1CC945CD"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6.4. Izsoles norises dokumentēšanu nodrošina Komisijas sekretārs. Komisijas sekretārs ir komisijas loceklis.</w:t>
      </w:r>
    </w:p>
    <w:p w14:paraId="708797EC"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6.5. Komisijai ir šādi pienākumi: </w:t>
      </w:r>
    </w:p>
    <w:p w14:paraId="1CDC196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6.5.1. nodrošināt izsoles norisi;</w:t>
      </w:r>
    </w:p>
    <w:p w14:paraId="42C6F77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6.5.2. nodrošināt izsoles dokumentu sagatavošanu, izsoles gaitas protokolēšanu; </w:t>
      </w:r>
    </w:p>
    <w:p w14:paraId="66100D1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6.5.3. izvērtēt izsoles dalībnieku iesniegtos pieteikumus saskaņā ar izsoles noteikumu prasībām; </w:t>
      </w:r>
    </w:p>
    <w:p w14:paraId="10D2C6B5"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6.5.4. sniegt atbildes uz izsoles dalībnieku vai interesentu jautājumiem;</w:t>
      </w:r>
    </w:p>
    <w:p w14:paraId="011DCCB3" w14:textId="77777777" w:rsidR="003B4802" w:rsidRPr="003B4802" w:rsidRDefault="003B4802" w:rsidP="003B4802">
      <w:pPr>
        <w:spacing w:after="160"/>
        <w:jc w:val="both"/>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 xml:space="preserve">6.6. Komisija ir tiesīga pieņemt lēmumu, ja tās sēdē piedalās vismaz divi no tās locekļiem. </w:t>
      </w:r>
    </w:p>
    <w:p w14:paraId="6F429251" w14:textId="77777777" w:rsidR="003B4802" w:rsidRPr="003B4802" w:rsidRDefault="003B4802" w:rsidP="003B4802">
      <w:pPr>
        <w:ind w:left="360"/>
        <w:jc w:val="both"/>
        <w:rPr>
          <w:rFonts w:ascii="Times New Roman" w:eastAsia="Times New Roman" w:hAnsi="Times New Roman" w:cs="Times New Roman"/>
          <w:b/>
          <w:bCs/>
          <w:sz w:val="24"/>
          <w:lang w:val="en-US"/>
        </w:rPr>
      </w:pPr>
    </w:p>
    <w:p w14:paraId="67F41C78" w14:textId="77777777" w:rsidR="003B4802" w:rsidRPr="003B4802" w:rsidRDefault="003B4802" w:rsidP="003B4802">
      <w:pPr>
        <w:ind w:left="360"/>
        <w:jc w:val="both"/>
        <w:rPr>
          <w:rFonts w:ascii="Times New Roman" w:eastAsia="Times New Roman" w:hAnsi="Times New Roman" w:cs="Times New Roman"/>
          <w:b/>
          <w:bCs/>
          <w:sz w:val="24"/>
          <w:lang w:val="en-US"/>
        </w:rPr>
      </w:pPr>
    </w:p>
    <w:p w14:paraId="1AF51451" w14:textId="77777777" w:rsidR="003B4802" w:rsidRPr="003B4802" w:rsidRDefault="003B4802" w:rsidP="003B4802">
      <w:pPr>
        <w:ind w:left="360"/>
        <w:jc w:val="both"/>
        <w:rPr>
          <w:rFonts w:ascii="Times New Roman" w:eastAsia="Times New Roman" w:hAnsi="Times New Roman" w:cs="Times New Roman"/>
          <w:b/>
          <w:bCs/>
          <w:sz w:val="24"/>
          <w:lang w:val="en-US"/>
        </w:rPr>
      </w:pPr>
    </w:p>
    <w:p w14:paraId="47193068" w14:textId="55CB38FE" w:rsidR="003B4802" w:rsidRPr="003B4802" w:rsidRDefault="003B4802" w:rsidP="003B4802">
      <w:pPr>
        <w:jc w:val="both"/>
        <w:rPr>
          <w:rFonts w:ascii="Times New Roman" w:eastAsia="Times New Roman" w:hAnsi="Times New Roman" w:cs="Times New Roman"/>
          <w:b/>
          <w:bCs/>
          <w:sz w:val="24"/>
          <w:lang w:val="en-US"/>
        </w:rPr>
      </w:pPr>
      <w:r w:rsidRPr="003B4802">
        <w:rPr>
          <w:rFonts w:ascii="Times New Roman" w:eastAsia="Times New Roman" w:hAnsi="Times New Roman" w:cs="Times New Roman"/>
          <w:sz w:val="24"/>
          <w:lang w:val="en-US" w:eastAsia="lv-LV"/>
        </w:rPr>
        <w:t>LPS Priekšsēdis</w:t>
      </w:r>
      <w:r w:rsidRPr="003B4802">
        <w:rPr>
          <w:rFonts w:ascii="Times New Roman" w:eastAsia="Times New Roman" w:hAnsi="Times New Roman" w:cs="Times New Roman"/>
          <w:sz w:val="24"/>
          <w:lang w:val="en-US" w:eastAsia="lv-LV"/>
        </w:rPr>
        <w:tab/>
      </w:r>
      <w:r w:rsidRPr="003B4802">
        <w:rPr>
          <w:rFonts w:ascii="Times New Roman" w:eastAsia="Times New Roman" w:hAnsi="Times New Roman" w:cs="Times New Roman"/>
          <w:sz w:val="24"/>
          <w:lang w:val="en-US" w:eastAsia="lv-LV"/>
        </w:rPr>
        <w:tab/>
      </w:r>
      <w:r w:rsidRPr="003B4802">
        <w:rPr>
          <w:rFonts w:ascii="Times New Roman" w:eastAsia="Times New Roman" w:hAnsi="Times New Roman" w:cs="Times New Roman"/>
          <w:sz w:val="24"/>
          <w:lang w:val="en-US" w:eastAsia="lv-LV"/>
        </w:rPr>
        <w:tab/>
      </w:r>
      <w:r w:rsidRPr="003B4802">
        <w:rPr>
          <w:rFonts w:ascii="Times New Roman" w:eastAsia="Times New Roman" w:hAnsi="Times New Roman" w:cs="Times New Roman"/>
          <w:sz w:val="24"/>
          <w:lang w:val="en-US" w:eastAsia="lv-LV"/>
        </w:rPr>
        <w:tab/>
      </w:r>
      <w:r w:rsidRPr="003B4802">
        <w:rPr>
          <w:rFonts w:ascii="Times New Roman" w:eastAsia="Times New Roman" w:hAnsi="Times New Roman" w:cs="Times New Roman"/>
          <w:sz w:val="24"/>
          <w:lang w:val="en-US" w:eastAsia="lv-LV"/>
        </w:rPr>
        <w:tab/>
      </w:r>
      <w:r w:rsidRPr="003B4802">
        <w:rPr>
          <w:rFonts w:ascii="Times New Roman" w:eastAsia="Times New Roman" w:hAnsi="Times New Roman" w:cs="Times New Roman"/>
          <w:sz w:val="24"/>
          <w:lang w:val="en-US" w:eastAsia="lv-LV"/>
        </w:rPr>
        <w:tab/>
      </w:r>
      <w:r w:rsidR="005F68A1">
        <w:rPr>
          <w:rFonts w:ascii="Times New Roman" w:eastAsia="Times New Roman" w:hAnsi="Times New Roman" w:cs="Times New Roman"/>
          <w:sz w:val="24"/>
          <w:lang w:val="en-US" w:eastAsia="lv-LV"/>
        </w:rPr>
        <w:t xml:space="preserve">                                </w:t>
      </w:r>
      <w:r w:rsidRPr="003B4802">
        <w:rPr>
          <w:rFonts w:ascii="Times New Roman" w:eastAsia="Times New Roman" w:hAnsi="Times New Roman" w:cs="Times New Roman"/>
          <w:sz w:val="24"/>
          <w:lang w:val="en-US" w:eastAsia="lv-LV"/>
        </w:rPr>
        <w:t>G.Kaminskis</w:t>
      </w:r>
    </w:p>
    <w:p w14:paraId="2C62DC7A" w14:textId="77777777" w:rsidR="003B4802" w:rsidRPr="003B4802" w:rsidRDefault="003B4802" w:rsidP="003B4802">
      <w:pPr>
        <w:jc w:val="both"/>
        <w:rPr>
          <w:rFonts w:ascii="Times New Roman" w:eastAsia="Times New Roman" w:hAnsi="Times New Roman" w:cs="Times New Roman"/>
          <w:b/>
          <w:bCs/>
          <w:sz w:val="24"/>
          <w:lang w:val="en-US"/>
        </w:rPr>
      </w:pPr>
    </w:p>
    <w:p w14:paraId="67B0EDDD" w14:textId="77777777" w:rsidR="003B4802" w:rsidRPr="003B4802" w:rsidRDefault="003B4802" w:rsidP="003B4802">
      <w:pPr>
        <w:jc w:val="both"/>
        <w:rPr>
          <w:rFonts w:ascii="Times New Roman" w:eastAsia="Times New Roman" w:hAnsi="Times New Roman" w:cs="Times New Roman"/>
          <w:b/>
          <w:bCs/>
          <w:sz w:val="24"/>
          <w:lang w:val="en-US"/>
        </w:rPr>
      </w:pPr>
    </w:p>
    <w:p w14:paraId="09A2244F" w14:textId="77777777" w:rsidR="003B4802" w:rsidRPr="003B4802" w:rsidRDefault="003B4802" w:rsidP="003B4802">
      <w:pPr>
        <w:jc w:val="both"/>
        <w:rPr>
          <w:rFonts w:ascii="Times New Roman" w:eastAsia="Times New Roman" w:hAnsi="Times New Roman" w:cs="Times New Roman"/>
          <w:b/>
          <w:bCs/>
          <w:sz w:val="24"/>
          <w:lang w:val="en-US"/>
        </w:rPr>
      </w:pPr>
    </w:p>
    <w:p w14:paraId="2C57A931" w14:textId="77777777" w:rsidR="003B4802" w:rsidRPr="003B4802" w:rsidRDefault="003B4802" w:rsidP="003B4802">
      <w:pPr>
        <w:jc w:val="both"/>
        <w:rPr>
          <w:rFonts w:ascii="Times New Roman" w:eastAsia="Times New Roman" w:hAnsi="Times New Roman" w:cs="Times New Roman"/>
          <w:b/>
          <w:bCs/>
          <w:sz w:val="24"/>
          <w:lang w:val="en-US"/>
        </w:rPr>
      </w:pPr>
    </w:p>
    <w:p w14:paraId="3A028302" w14:textId="77777777" w:rsidR="003B4802" w:rsidRPr="003B4802" w:rsidRDefault="003B4802" w:rsidP="003B4802">
      <w:pPr>
        <w:jc w:val="both"/>
        <w:rPr>
          <w:rFonts w:ascii="Times New Roman" w:eastAsia="Times New Roman" w:hAnsi="Times New Roman" w:cs="Times New Roman"/>
          <w:b/>
          <w:bCs/>
          <w:sz w:val="24"/>
          <w:lang w:val="en-US"/>
        </w:rPr>
      </w:pPr>
    </w:p>
    <w:p w14:paraId="0D68C523" w14:textId="77777777" w:rsidR="003B4802" w:rsidRPr="003B4802" w:rsidRDefault="003B4802" w:rsidP="003B4802">
      <w:pPr>
        <w:jc w:val="both"/>
        <w:rPr>
          <w:rFonts w:ascii="Times New Roman" w:eastAsia="Times New Roman" w:hAnsi="Times New Roman" w:cs="Times New Roman"/>
          <w:b/>
          <w:bCs/>
          <w:sz w:val="24"/>
          <w:lang w:val="en-US"/>
        </w:rPr>
      </w:pPr>
    </w:p>
    <w:p w14:paraId="075F884A" w14:textId="77777777" w:rsidR="003B4802" w:rsidRPr="003B4802" w:rsidRDefault="003B4802" w:rsidP="003B4802">
      <w:pPr>
        <w:jc w:val="both"/>
        <w:rPr>
          <w:rFonts w:ascii="Times New Roman" w:eastAsia="Times New Roman" w:hAnsi="Times New Roman" w:cs="Times New Roman"/>
          <w:b/>
          <w:bCs/>
          <w:sz w:val="24"/>
          <w:lang w:val="en-US"/>
        </w:rPr>
      </w:pPr>
    </w:p>
    <w:p w14:paraId="76FC37AD" w14:textId="77777777" w:rsidR="003B4802" w:rsidRPr="003B4802" w:rsidRDefault="003B4802" w:rsidP="003B4802">
      <w:pPr>
        <w:jc w:val="both"/>
        <w:rPr>
          <w:rFonts w:ascii="Times New Roman" w:eastAsia="Times New Roman" w:hAnsi="Times New Roman" w:cs="Times New Roman"/>
          <w:b/>
          <w:bCs/>
          <w:sz w:val="24"/>
          <w:lang w:val="en-US"/>
        </w:rPr>
      </w:pPr>
    </w:p>
    <w:p w14:paraId="44F0DBE9" w14:textId="77777777" w:rsidR="003B4802" w:rsidRPr="003B4802" w:rsidRDefault="003B4802" w:rsidP="003B4802">
      <w:pPr>
        <w:jc w:val="both"/>
        <w:rPr>
          <w:rFonts w:ascii="Times New Roman" w:eastAsia="Times New Roman" w:hAnsi="Times New Roman" w:cs="Times New Roman"/>
          <w:b/>
          <w:bCs/>
          <w:sz w:val="24"/>
          <w:lang w:val="en-US"/>
        </w:rPr>
      </w:pPr>
    </w:p>
    <w:p w14:paraId="6731616B" w14:textId="77777777" w:rsidR="003B4802" w:rsidRPr="003B4802" w:rsidRDefault="003B4802" w:rsidP="003B4802">
      <w:pPr>
        <w:jc w:val="both"/>
        <w:rPr>
          <w:rFonts w:ascii="Times New Roman" w:eastAsia="Times New Roman" w:hAnsi="Times New Roman" w:cs="Times New Roman"/>
          <w:b/>
          <w:bCs/>
          <w:sz w:val="24"/>
          <w:lang w:val="en-US"/>
        </w:rPr>
      </w:pPr>
    </w:p>
    <w:p w14:paraId="6C7335A9" w14:textId="77777777" w:rsidR="003B4802" w:rsidRDefault="003B4802" w:rsidP="003B4802">
      <w:pPr>
        <w:jc w:val="both"/>
        <w:rPr>
          <w:rFonts w:ascii="Times New Roman" w:eastAsia="Times New Roman" w:hAnsi="Times New Roman" w:cs="Times New Roman"/>
          <w:b/>
          <w:bCs/>
          <w:sz w:val="24"/>
          <w:lang w:val="en-US"/>
        </w:rPr>
      </w:pPr>
    </w:p>
    <w:p w14:paraId="79ED2E49" w14:textId="77777777" w:rsidR="007C0C79" w:rsidRDefault="007C0C79" w:rsidP="003B4802">
      <w:pPr>
        <w:jc w:val="both"/>
        <w:rPr>
          <w:rFonts w:ascii="Times New Roman" w:eastAsia="Times New Roman" w:hAnsi="Times New Roman" w:cs="Times New Roman"/>
          <w:b/>
          <w:bCs/>
          <w:sz w:val="24"/>
          <w:lang w:val="en-US"/>
        </w:rPr>
      </w:pPr>
    </w:p>
    <w:p w14:paraId="29D4CB81" w14:textId="77777777" w:rsidR="007C0C79" w:rsidRDefault="007C0C79" w:rsidP="003B4802">
      <w:pPr>
        <w:jc w:val="both"/>
        <w:rPr>
          <w:rFonts w:ascii="Times New Roman" w:eastAsia="Times New Roman" w:hAnsi="Times New Roman" w:cs="Times New Roman"/>
          <w:b/>
          <w:bCs/>
          <w:sz w:val="24"/>
          <w:lang w:val="en-US"/>
        </w:rPr>
      </w:pPr>
    </w:p>
    <w:p w14:paraId="239C0432" w14:textId="77777777" w:rsidR="007C0C79" w:rsidRDefault="007C0C79" w:rsidP="003B4802">
      <w:pPr>
        <w:jc w:val="both"/>
        <w:rPr>
          <w:rFonts w:ascii="Times New Roman" w:eastAsia="Times New Roman" w:hAnsi="Times New Roman" w:cs="Times New Roman"/>
          <w:b/>
          <w:bCs/>
          <w:sz w:val="24"/>
          <w:lang w:val="en-US"/>
        </w:rPr>
      </w:pPr>
    </w:p>
    <w:p w14:paraId="11C12FEB" w14:textId="77777777" w:rsidR="007C0C79" w:rsidRDefault="007C0C79" w:rsidP="003B4802">
      <w:pPr>
        <w:jc w:val="both"/>
        <w:rPr>
          <w:rFonts w:ascii="Times New Roman" w:eastAsia="Times New Roman" w:hAnsi="Times New Roman" w:cs="Times New Roman"/>
          <w:b/>
          <w:bCs/>
          <w:sz w:val="24"/>
          <w:lang w:val="en-US"/>
        </w:rPr>
      </w:pPr>
    </w:p>
    <w:p w14:paraId="381CF1BD" w14:textId="77777777" w:rsidR="007C0C79" w:rsidRDefault="007C0C79" w:rsidP="003B4802">
      <w:pPr>
        <w:jc w:val="both"/>
        <w:rPr>
          <w:rFonts w:ascii="Times New Roman" w:eastAsia="Times New Roman" w:hAnsi="Times New Roman" w:cs="Times New Roman"/>
          <w:b/>
          <w:bCs/>
          <w:sz w:val="24"/>
          <w:lang w:val="en-US"/>
        </w:rPr>
      </w:pPr>
    </w:p>
    <w:p w14:paraId="52098C3F" w14:textId="77777777" w:rsidR="007C0C79" w:rsidRDefault="007C0C79" w:rsidP="003B4802">
      <w:pPr>
        <w:jc w:val="both"/>
        <w:rPr>
          <w:rFonts w:ascii="Times New Roman" w:eastAsia="Times New Roman" w:hAnsi="Times New Roman" w:cs="Times New Roman"/>
          <w:b/>
          <w:bCs/>
          <w:sz w:val="24"/>
          <w:lang w:val="en-US"/>
        </w:rPr>
      </w:pPr>
    </w:p>
    <w:p w14:paraId="44623629" w14:textId="77777777" w:rsidR="004A6BE0" w:rsidRPr="003B4802" w:rsidRDefault="004A6BE0" w:rsidP="003B4802">
      <w:pPr>
        <w:jc w:val="both"/>
        <w:rPr>
          <w:rFonts w:ascii="Times New Roman" w:eastAsia="Times New Roman" w:hAnsi="Times New Roman" w:cs="Times New Roman"/>
          <w:b/>
          <w:bCs/>
          <w:sz w:val="24"/>
          <w:lang w:val="en-US"/>
        </w:rPr>
      </w:pPr>
    </w:p>
    <w:p w14:paraId="1ADE94E6" w14:textId="77777777" w:rsidR="003B4802" w:rsidRPr="003B4802" w:rsidRDefault="003B4802" w:rsidP="003B4802">
      <w:pPr>
        <w:jc w:val="both"/>
        <w:rPr>
          <w:rFonts w:ascii="Times New Roman" w:eastAsia="Times New Roman" w:hAnsi="Times New Roman" w:cs="Times New Roman"/>
          <w:b/>
          <w:bCs/>
          <w:sz w:val="24"/>
          <w:lang w:val="en-US"/>
        </w:rPr>
      </w:pPr>
    </w:p>
    <w:p w14:paraId="680302CF" w14:textId="77777777" w:rsidR="003B4802" w:rsidRPr="003B4802" w:rsidRDefault="003B4802" w:rsidP="003B4802">
      <w:pPr>
        <w:jc w:val="both"/>
        <w:rPr>
          <w:rFonts w:ascii="Times New Roman" w:eastAsia="Times New Roman" w:hAnsi="Times New Roman" w:cs="Times New Roman"/>
          <w:b/>
          <w:bCs/>
          <w:sz w:val="24"/>
          <w:lang w:val="en-US"/>
        </w:rPr>
      </w:pPr>
    </w:p>
    <w:p w14:paraId="568FB56F" w14:textId="77777777" w:rsidR="003B4802" w:rsidRPr="003B4802" w:rsidRDefault="003B4802" w:rsidP="003B4802">
      <w:pPr>
        <w:jc w:val="both"/>
        <w:rPr>
          <w:rFonts w:ascii="Times New Roman" w:eastAsia="Times New Roman" w:hAnsi="Times New Roman" w:cs="Times New Roman"/>
          <w:b/>
          <w:bCs/>
          <w:sz w:val="24"/>
          <w:lang w:val="en-US"/>
        </w:rPr>
      </w:pPr>
    </w:p>
    <w:p w14:paraId="78821EC8" w14:textId="77777777" w:rsidR="003B4802" w:rsidRPr="003B4802" w:rsidRDefault="003B4802" w:rsidP="003B4802">
      <w:pPr>
        <w:jc w:val="right"/>
        <w:rPr>
          <w:rFonts w:ascii="Times New Roman" w:eastAsia="Times New Roman" w:hAnsi="Times New Roman" w:cs="Times New Roman"/>
          <w:i/>
          <w:iCs/>
          <w:sz w:val="20"/>
          <w:szCs w:val="20"/>
          <w:lang w:val="en-US"/>
        </w:rPr>
      </w:pPr>
      <w:r w:rsidRPr="003B4802">
        <w:rPr>
          <w:rFonts w:ascii="Times New Roman" w:eastAsia="Times New Roman" w:hAnsi="Times New Roman" w:cs="Times New Roman"/>
          <w:i/>
          <w:iCs/>
          <w:sz w:val="20"/>
          <w:szCs w:val="20"/>
          <w:lang w:val="en-US"/>
        </w:rPr>
        <w:lastRenderedPageBreak/>
        <w:t xml:space="preserve">SIA “PKC” </w:t>
      </w:r>
    </w:p>
    <w:p w14:paraId="32E3E8AD" w14:textId="77777777" w:rsidR="003B4802" w:rsidRPr="003B4802" w:rsidRDefault="003B4802" w:rsidP="003B4802">
      <w:pPr>
        <w:jc w:val="right"/>
        <w:rPr>
          <w:rFonts w:ascii="Times New Roman" w:eastAsia="Times New Roman" w:hAnsi="Times New Roman" w:cs="Times New Roman"/>
          <w:i/>
          <w:iCs/>
          <w:sz w:val="20"/>
          <w:szCs w:val="20"/>
          <w:lang w:val="en-US"/>
        </w:rPr>
      </w:pPr>
      <w:r w:rsidRPr="003B4802">
        <w:rPr>
          <w:rFonts w:ascii="Times New Roman" w:eastAsia="Times New Roman" w:hAnsi="Times New Roman" w:cs="Times New Roman"/>
          <w:i/>
          <w:iCs/>
          <w:sz w:val="20"/>
          <w:szCs w:val="20"/>
          <w:lang w:val="en-US"/>
        </w:rPr>
        <w:t>izsoles noteikumu pielikums</w:t>
      </w:r>
    </w:p>
    <w:p w14:paraId="6C61FECD" w14:textId="77777777" w:rsidR="003B4802" w:rsidRPr="003B4802" w:rsidRDefault="003B4802" w:rsidP="003B4802">
      <w:pPr>
        <w:keepNext/>
        <w:suppressAutoHyphens/>
        <w:autoSpaceDN w:val="0"/>
        <w:ind w:left="709" w:hanging="709"/>
        <w:jc w:val="center"/>
        <w:textAlignment w:val="baseline"/>
        <w:outlineLvl w:val="0"/>
        <w:rPr>
          <w:rFonts w:ascii="Times New Roman" w:eastAsia="Times New Roman" w:hAnsi="Times New Roman" w:cs="Times New Roman"/>
          <w:b/>
          <w:color w:val="000000"/>
          <w:kern w:val="3"/>
          <w:sz w:val="24"/>
          <w:szCs w:val="24"/>
          <w:lang w:val="en-US" w:eastAsia="lv-LV"/>
        </w:rPr>
      </w:pPr>
      <w:bookmarkStart w:id="0" w:name="_Toc379444576"/>
    </w:p>
    <w:p w14:paraId="729C5959" w14:textId="77777777" w:rsidR="004D2650" w:rsidRDefault="004D2650" w:rsidP="003B4802">
      <w:pPr>
        <w:keepNext/>
        <w:suppressAutoHyphens/>
        <w:autoSpaceDN w:val="0"/>
        <w:ind w:left="709" w:hanging="709"/>
        <w:jc w:val="center"/>
        <w:textAlignment w:val="baseline"/>
        <w:outlineLvl w:val="0"/>
        <w:rPr>
          <w:rFonts w:ascii="Times New Roman" w:eastAsia="Times New Roman" w:hAnsi="Times New Roman" w:cs="Times New Roman"/>
          <w:b/>
          <w:color w:val="000000"/>
          <w:kern w:val="3"/>
          <w:sz w:val="24"/>
          <w:szCs w:val="24"/>
          <w:lang w:val="en-US" w:eastAsia="lv-LV"/>
        </w:rPr>
      </w:pPr>
    </w:p>
    <w:p w14:paraId="29756BFD" w14:textId="77777777" w:rsidR="004D2650" w:rsidRDefault="004D2650" w:rsidP="003B4802">
      <w:pPr>
        <w:keepNext/>
        <w:suppressAutoHyphens/>
        <w:autoSpaceDN w:val="0"/>
        <w:ind w:left="709" w:hanging="709"/>
        <w:jc w:val="center"/>
        <w:textAlignment w:val="baseline"/>
        <w:outlineLvl w:val="0"/>
        <w:rPr>
          <w:rFonts w:ascii="Times New Roman" w:eastAsia="Times New Roman" w:hAnsi="Times New Roman" w:cs="Times New Roman"/>
          <w:b/>
          <w:color w:val="000000"/>
          <w:kern w:val="3"/>
          <w:sz w:val="24"/>
          <w:szCs w:val="24"/>
          <w:lang w:val="en-US" w:eastAsia="lv-LV"/>
        </w:rPr>
      </w:pPr>
    </w:p>
    <w:p w14:paraId="0678E308" w14:textId="731C8DB6" w:rsidR="003B4802" w:rsidRPr="003B4802" w:rsidRDefault="003B4802" w:rsidP="003B4802">
      <w:pPr>
        <w:keepNext/>
        <w:suppressAutoHyphens/>
        <w:autoSpaceDN w:val="0"/>
        <w:ind w:left="709" w:hanging="709"/>
        <w:jc w:val="center"/>
        <w:textAlignment w:val="baseline"/>
        <w:outlineLvl w:val="0"/>
        <w:rPr>
          <w:rFonts w:ascii="Times New Roman" w:eastAsia="Times New Roman" w:hAnsi="Times New Roman" w:cs="Times New Roman"/>
          <w:b/>
          <w:color w:val="000000"/>
          <w:kern w:val="3"/>
          <w:sz w:val="24"/>
          <w:szCs w:val="24"/>
          <w:lang w:val="en-US" w:eastAsia="lv-LV"/>
        </w:rPr>
      </w:pPr>
      <w:r w:rsidRPr="003B4802">
        <w:rPr>
          <w:rFonts w:ascii="Times New Roman" w:eastAsia="Times New Roman" w:hAnsi="Times New Roman" w:cs="Times New Roman"/>
          <w:b/>
          <w:color w:val="000000"/>
          <w:kern w:val="3"/>
          <w:sz w:val="24"/>
          <w:szCs w:val="24"/>
          <w:lang w:val="en-US" w:eastAsia="lv-LV"/>
        </w:rPr>
        <w:t xml:space="preserve">SIA “PKC” PIRKUMA LĪGUMS </w:t>
      </w:r>
      <w:bookmarkEnd w:id="0"/>
    </w:p>
    <w:p w14:paraId="66AA5463" w14:textId="77777777" w:rsidR="003B4802" w:rsidRPr="003B4802" w:rsidRDefault="003B4802" w:rsidP="003B4802">
      <w:pPr>
        <w:keepNext/>
        <w:suppressAutoHyphens/>
        <w:autoSpaceDN w:val="0"/>
        <w:ind w:left="709" w:hanging="709"/>
        <w:jc w:val="center"/>
        <w:textAlignment w:val="baseline"/>
        <w:outlineLvl w:val="0"/>
        <w:rPr>
          <w:rFonts w:ascii="Times New Roman" w:eastAsia="Times New Roman" w:hAnsi="Times New Roman" w:cs="Times New Roman"/>
          <w:sz w:val="24"/>
          <w:szCs w:val="24"/>
          <w:lang w:val="en-US"/>
        </w:rPr>
      </w:pPr>
      <w:r w:rsidRPr="003B4802">
        <w:rPr>
          <w:rFonts w:ascii="Times New Roman" w:eastAsia="Times New Roman" w:hAnsi="Times New Roman" w:cs="Times New Roman"/>
          <w:b/>
          <w:color w:val="000000"/>
          <w:kern w:val="3"/>
          <w:sz w:val="24"/>
          <w:szCs w:val="24"/>
          <w:lang w:val="en-US" w:eastAsia="lv-LV"/>
        </w:rPr>
        <w:t>Nr._______________</w:t>
      </w:r>
    </w:p>
    <w:p w14:paraId="2F7459CB" w14:textId="77777777" w:rsidR="003B4802" w:rsidRPr="003B4802" w:rsidRDefault="003B4802" w:rsidP="003B4802">
      <w:pPr>
        <w:suppressAutoHyphens/>
        <w:autoSpaceDN w:val="0"/>
        <w:ind w:left="709" w:hanging="709"/>
        <w:jc w:val="both"/>
        <w:textAlignment w:val="baseline"/>
        <w:rPr>
          <w:rFonts w:ascii="Times New Roman" w:eastAsia="Times New Roman" w:hAnsi="Times New Roman" w:cs="Times New Roman"/>
          <w:sz w:val="16"/>
          <w:szCs w:val="16"/>
          <w:lang w:val="en-US" w:eastAsia="lv-LV"/>
        </w:rPr>
      </w:pPr>
    </w:p>
    <w:p w14:paraId="1DA595F1" w14:textId="77777777" w:rsidR="003B4802" w:rsidRPr="003B4802" w:rsidRDefault="003B4802" w:rsidP="003B4802">
      <w:pPr>
        <w:suppressAutoHyphens/>
        <w:autoSpaceDN w:val="0"/>
        <w:ind w:left="709" w:hanging="709"/>
        <w:textAlignment w:val="baseline"/>
        <w:rPr>
          <w:rFonts w:ascii="Times New Roman" w:eastAsia="Times New Roman" w:hAnsi="Times New Roman" w:cs="Times New Roman"/>
          <w:sz w:val="24"/>
          <w:szCs w:val="24"/>
          <w:lang w:val="en-US" w:eastAsia="lv-LV"/>
        </w:rPr>
      </w:pPr>
    </w:p>
    <w:p w14:paraId="7476062E" w14:textId="77777777" w:rsidR="003B4802" w:rsidRPr="003B4802" w:rsidRDefault="003B4802" w:rsidP="003B4802">
      <w:pPr>
        <w:suppressAutoHyphens/>
        <w:jc w:val="both"/>
        <w:rPr>
          <w:rFonts w:ascii="Times New Roman" w:eastAsia="Cambria" w:hAnsi="Times New Roman" w:cs="Times New Roman"/>
          <w:kern w:val="1"/>
          <w:sz w:val="24"/>
          <w:szCs w:val="24"/>
          <w:lang w:val="en-US" w:eastAsia="zh-CN"/>
        </w:rPr>
      </w:pPr>
      <w:r w:rsidRPr="003B4802">
        <w:rPr>
          <w:rFonts w:ascii="Times New Roman" w:eastAsia="Cambria" w:hAnsi="Times New Roman" w:cs="Times New Roman"/>
          <w:b/>
          <w:bCs/>
          <w:kern w:val="1"/>
          <w:sz w:val="24"/>
          <w:szCs w:val="24"/>
          <w:lang w:val="en-US" w:eastAsia="zh-CN"/>
        </w:rPr>
        <w:tab/>
        <w:t xml:space="preserve">Biedrība “Latvijas Pašvaldību savienība”, </w:t>
      </w:r>
      <w:r w:rsidRPr="003B4802">
        <w:rPr>
          <w:rFonts w:ascii="Times New Roman" w:eastAsia="Cambria" w:hAnsi="Times New Roman" w:cs="Times New Roman"/>
          <w:kern w:val="1"/>
          <w:sz w:val="24"/>
          <w:szCs w:val="24"/>
          <w:lang w:val="en-US" w:eastAsia="zh-CN"/>
        </w:rPr>
        <w:t>reģistrācijas Nr. 40008020804, Mazā Pils iela 1, Rīga, LV-1050, turpmāk– Pārdevējs, priekšsēža Ginta Kaminska personā, kurš rīkojas saskaņā ar biedrības statūtiem, no vienas puses, un</w:t>
      </w:r>
    </w:p>
    <w:p w14:paraId="6ED8056C" w14:textId="77777777" w:rsidR="003B4802" w:rsidRPr="003B4802" w:rsidRDefault="003B4802" w:rsidP="003B4802">
      <w:pPr>
        <w:suppressAutoHyphens/>
        <w:autoSpaceDN w:val="0"/>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ab/>
        <w:t>____”_________”, personas kods/reģistrācijas Nr., adrese ________________, turpmāk – Pircējs, no otras puses, turpmāk tekstā abi kopā saukti Puses, atsevišķi – Puse, noslēdz šāda satura pirkuma līgumu, turpmāk – Līgums:</w:t>
      </w:r>
    </w:p>
    <w:p w14:paraId="70550408" w14:textId="77777777" w:rsidR="003B4802" w:rsidRPr="003B4802" w:rsidRDefault="003B4802" w:rsidP="003B4802">
      <w:pPr>
        <w:tabs>
          <w:tab w:val="left" w:pos="900"/>
        </w:tabs>
        <w:suppressAutoHyphens/>
        <w:autoSpaceDN w:val="0"/>
        <w:ind w:left="709" w:hanging="709"/>
        <w:jc w:val="both"/>
        <w:textAlignment w:val="baseline"/>
        <w:rPr>
          <w:rFonts w:ascii="Times New Roman" w:eastAsia="Times New Roman" w:hAnsi="Times New Roman" w:cs="Times New Roman"/>
          <w:sz w:val="24"/>
          <w:szCs w:val="24"/>
          <w:lang w:val="en-US" w:eastAsia="lv-LV"/>
        </w:rPr>
      </w:pPr>
    </w:p>
    <w:p w14:paraId="0888943B" w14:textId="77777777" w:rsidR="003B4802" w:rsidRPr="003B4802" w:rsidRDefault="003B4802" w:rsidP="003B4802">
      <w:pPr>
        <w:numPr>
          <w:ilvl w:val="0"/>
          <w:numId w:val="7"/>
        </w:numPr>
        <w:suppressAutoHyphens/>
        <w:autoSpaceDN w:val="0"/>
        <w:spacing w:line="256" w:lineRule="auto"/>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LĪGUMA PRIEKŠMETS</w:t>
      </w:r>
    </w:p>
    <w:p w14:paraId="7AAB4F81" w14:textId="77777777" w:rsidR="003B4802" w:rsidRPr="003B4802" w:rsidRDefault="003B4802" w:rsidP="003B4802">
      <w:pPr>
        <w:numPr>
          <w:ilvl w:val="1"/>
          <w:numId w:val="7"/>
        </w:numPr>
        <w:tabs>
          <w:tab w:val="left" w:pos="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 xml:space="preserve">Pārdevējs pārdod un Pircējs pērk sabiedrību ar ierobežotu atbildību “PKC”, reģistrācijas Nr. </w:t>
      </w:r>
      <w:r w:rsidRPr="003B4802">
        <w:rPr>
          <w:rFonts w:ascii="Times New Roman" w:eastAsia="Times New Roman" w:hAnsi="Times New Roman" w:cs="Times New Roman"/>
          <w:sz w:val="24"/>
          <w:szCs w:val="24"/>
          <w:lang w:val="en-US"/>
        </w:rPr>
        <w:t>40003376414, turpmāk – SIA “PKC”</w:t>
      </w:r>
      <w:bookmarkStart w:id="1" w:name="_Hlk21444922"/>
      <w:r w:rsidRPr="003B4802">
        <w:rPr>
          <w:rFonts w:ascii="Times New Roman" w:eastAsia="Times New Roman" w:hAnsi="Times New Roman" w:cs="Times New Roman"/>
          <w:sz w:val="24"/>
          <w:szCs w:val="24"/>
          <w:lang w:val="en-US" w:eastAsia="lv-LV"/>
        </w:rPr>
        <w:t>.</w:t>
      </w:r>
    </w:p>
    <w:p w14:paraId="19161149" w14:textId="77777777" w:rsidR="003B4802" w:rsidRPr="003B4802" w:rsidRDefault="003B4802" w:rsidP="003B4802">
      <w:pPr>
        <w:numPr>
          <w:ilvl w:val="1"/>
          <w:numId w:val="7"/>
        </w:numPr>
        <w:tabs>
          <w:tab w:val="left" w:pos="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 xml:space="preserve">Pārdevējs apliecina, ka SIA “PKC” nav apgrūtināts ar saistību tiesībām un tās balancē nav brīvo finanšu līdzekļu, kas vienāda ar 00,00 EUR. </w:t>
      </w:r>
    </w:p>
    <w:bookmarkEnd w:id="1"/>
    <w:p w14:paraId="7EA1D616" w14:textId="77777777" w:rsidR="003B4802" w:rsidRPr="003B4802" w:rsidRDefault="003B4802" w:rsidP="003B4802">
      <w:pPr>
        <w:numPr>
          <w:ilvl w:val="1"/>
          <w:numId w:val="7"/>
        </w:numPr>
        <w:tabs>
          <w:tab w:val="left" w:pos="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P</w:t>
      </w:r>
      <w:r w:rsidRPr="003B4802">
        <w:rPr>
          <w:rFonts w:ascii="Times New Roman" w:eastAsia="Times New Roman" w:hAnsi="Times New Roman" w:cs="Times New Roman"/>
          <w:sz w:val="24"/>
          <w:szCs w:val="24"/>
          <w:lang w:val="en-US" w:eastAsia="lv-LV"/>
        </w:rPr>
        <w:t>ircējs apliecina, ka tam ir zināma visa informācija par Līguma priekšmetu un, ka tas ir saņēmis un iepazinies ar visu informāciju, kas tam ir nepieciešama, lai pilnīgi un galīgi izvērtētu SIA “PKC” faktisko, finansiālo un juridisko stāvokli. Pircējs apzinās visus riskus, kas saistīti ar SIA “PKC” iegādi, piekrīt tos uzņemties un apņemas šajā sakarā necelt pret Pārdevēju nekāda veida pretenzijas vai prasības.</w:t>
      </w:r>
    </w:p>
    <w:p w14:paraId="219F0F84" w14:textId="77777777" w:rsidR="003B4802" w:rsidRPr="003B4802" w:rsidRDefault="003B4802" w:rsidP="003B4802">
      <w:pPr>
        <w:suppressAutoHyphens/>
        <w:autoSpaceDN w:val="0"/>
        <w:ind w:left="709" w:hanging="709"/>
        <w:textAlignment w:val="baseline"/>
        <w:rPr>
          <w:rFonts w:ascii="Times New Roman" w:eastAsia="Times New Roman" w:hAnsi="Times New Roman" w:cs="Times New Roman"/>
          <w:sz w:val="24"/>
          <w:szCs w:val="24"/>
          <w:lang w:val="en-US" w:eastAsia="lv-LV"/>
        </w:rPr>
      </w:pPr>
    </w:p>
    <w:p w14:paraId="6E2308CD" w14:textId="77777777" w:rsidR="003B4802" w:rsidRPr="003B4802" w:rsidRDefault="003B4802" w:rsidP="003B4802">
      <w:pPr>
        <w:numPr>
          <w:ilvl w:val="0"/>
          <w:numId w:val="7"/>
        </w:numPr>
        <w:suppressAutoHyphens/>
        <w:autoSpaceDN w:val="0"/>
        <w:spacing w:line="256" w:lineRule="auto"/>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PIRKUMA MAKSA UN SAMAKSAS KĀRTĪBA</w:t>
      </w:r>
    </w:p>
    <w:p w14:paraId="5115961C" w14:textId="77777777" w:rsidR="003B4802" w:rsidRPr="003B4802" w:rsidRDefault="003B4802" w:rsidP="003B4802">
      <w:pPr>
        <w:numPr>
          <w:ilvl w:val="1"/>
          <w:numId w:val="7"/>
        </w:numPr>
        <w:tabs>
          <w:tab w:val="left" w:pos="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 xml:space="preserve">SIA “PKC” pirkuma cena ir </w:t>
      </w:r>
      <w:r w:rsidRPr="003B4802">
        <w:rPr>
          <w:rFonts w:ascii="Times New Roman" w:eastAsia="Times New Roman" w:hAnsi="Times New Roman" w:cs="Times New Roman"/>
          <w:b/>
          <w:bCs/>
          <w:sz w:val="24"/>
          <w:szCs w:val="24"/>
          <w:lang w:val="en-US" w:eastAsia="lv-LV"/>
        </w:rPr>
        <w:t>_____,__ EUR</w:t>
      </w:r>
      <w:r w:rsidRPr="003B4802">
        <w:rPr>
          <w:rFonts w:ascii="Times New Roman" w:eastAsia="Times New Roman" w:hAnsi="Times New Roman" w:cs="Times New Roman"/>
          <w:sz w:val="24"/>
          <w:szCs w:val="24"/>
          <w:lang w:val="en-US" w:eastAsia="lv-LV"/>
        </w:rPr>
        <w:t xml:space="preserve"> (__________ </w:t>
      </w:r>
      <w:r w:rsidRPr="003B4802">
        <w:rPr>
          <w:rFonts w:ascii="Times New Roman" w:eastAsia="Times New Roman" w:hAnsi="Times New Roman" w:cs="Times New Roman"/>
          <w:i/>
          <w:iCs/>
          <w:sz w:val="24"/>
          <w:szCs w:val="24"/>
          <w:lang w:val="en-US" w:eastAsia="lv-LV"/>
        </w:rPr>
        <w:t>euro</w:t>
      </w:r>
      <w:r w:rsidRPr="003B4802">
        <w:rPr>
          <w:rFonts w:ascii="Times New Roman" w:eastAsia="Times New Roman" w:hAnsi="Times New Roman" w:cs="Times New Roman"/>
          <w:sz w:val="24"/>
          <w:szCs w:val="24"/>
          <w:lang w:val="en-US" w:eastAsia="lv-LV"/>
        </w:rPr>
        <w:t xml:space="preserve">, __ centi), turpmāk – Pirkuma maksa, kuru Pircējs maksā Pārdevējam </w:t>
      </w:r>
      <w:r w:rsidRPr="003B4802">
        <w:rPr>
          <w:rFonts w:ascii="Times New Roman" w:eastAsia="Times New Roman" w:hAnsi="Times New Roman" w:cs="Times New Roman"/>
          <w:i/>
          <w:sz w:val="24"/>
          <w:szCs w:val="24"/>
          <w:lang w:val="en-US" w:eastAsia="lv-LV"/>
        </w:rPr>
        <w:t xml:space="preserve">euro </w:t>
      </w:r>
      <w:r w:rsidRPr="003B4802">
        <w:rPr>
          <w:rFonts w:ascii="Times New Roman" w:eastAsia="Times New Roman" w:hAnsi="Times New Roman" w:cs="Times New Roman"/>
          <w:iCs/>
          <w:sz w:val="24"/>
          <w:szCs w:val="24"/>
          <w:lang w:val="en-US" w:eastAsia="lv-LV"/>
        </w:rPr>
        <w:t xml:space="preserve">valūtā, </w:t>
      </w:r>
      <w:r w:rsidRPr="003B4802">
        <w:rPr>
          <w:rFonts w:ascii="Times New Roman" w:eastAsia="Times New Roman" w:hAnsi="Times New Roman" w:cs="Times New Roman"/>
          <w:sz w:val="24"/>
          <w:szCs w:val="24"/>
          <w:lang w:val="en-US" w:eastAsia="lv-LV"/>
        </w:rPr>
        <w:t>100% apmērā līdz Līguma noslēgšanas dienai.</w:t>
      </w:r>
    </w:p>
    <w:p w14:paraId="442C90E8" w14:textId="77777777" w:rsidR="003B4802" w:rsidRPr="003B4802" w:rsidRDefault="003B4802" w:rsidP="003B4802">
      <w:pPr>
        <w:suppressAutoHyphens/>
        <w:autoSpaceDN w:val="0"/>
        <w:ind w:left="709" w:hanging="709"/>
        <w:textAlignment w:val="baseline"/>
        <w:rPr>
          <w:rFonts w:ascii="Times New Roman" w:eastAsia="Times New Roman" w:hAnsi="Times New Roman" w:cs="Times New Roman"/>
          <w:sz w:val="24"/>
          <w:szCs w:val="24"/>
          <w:lang w:val="en-US" w:eastAsia="lv-LV"/>
        </w:rPr>
      </w:pPr>
    </w:p>
    <w:p w14:paraId="7CBFDADC" w14:textId="77777777" w:rsidR="003B4802" w:rsidRPr="003B4802" w:rsidRDefault="003B4802" w:rsidP="003B4802">
      <w:pPr>
        <w:numPr>
          <w:ilvl w:val="0"/>
          <w:numId w:val="7"/>
        </w:numPr>
        <w:suppressAutoHyphens/>
        <w:autoSpaceDN w:val="0"/>
        <w:spacing w:line="256" w:lineRule="auto"/>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 xml:space="preserve">PUŠU TIESĪBAS UN PIENĀKUMI </w:t>
      </w:r>
    </w:p>
    <w:p w14:paraId="673C2E2B"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Īpašuma tiesības uz SIA “PKC” Pircējs iegūst ar to nostiprināšanu  Uzņēmumu reģistrā.</w:t>
      </w:r>
    </w:p>
    <w:p w14:paraId="0AC41864"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Pircējs ne vēlāk kā 3 (trīs) darba dienu laikā no Līguma spēkā stāšanās dienas veic SIA “PKC” dalībnieka pārreģistrāciju Uzņēmumu reģistrā.</w:t>
      </w:r>
    </w:p>
    <w:p w14:paraId="1FE875F8"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eastAsia="lv-LV"/>
        </w:rPr>
        <w:t>Visu dokumentāciju, kas saistīta ar SIA “PKC” dalībnieka pārreģistrāciju Uzņēmumu reģistrā sagatavo Pircējs.</w:t>
      </w:r>
    </w:p>
    <w:p w14:paraId="34026311"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Visus izdevumus, kas saistīti ar SIA “PKC” dalībnieka pārreģistrāciju Uzņēmumu reģistrā apmaksā Pircējs.</w:t>
      </w:r>
    </w:p>
    <w:p w14:paraId="5A9F50F3" w14:textId="3B268400"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b/>
          <w:bCs/>
          <w:i/>
          <w:iCs/>
          <w:sz w:val="24"/>
          <w:szCs w:val="24"/>
          <w:lang w:val="en-US" w:eastAsia="lv-LV"/>
        </w:rPr>
      </w:pPr>
      <w:r w:rsidRPr="003B4802">
        <w:rPr>
          <w:rFonts w:ascii="Times New Roman" w:eastAsia="Times New Roman" w:hAnsi="Times New Roman" w:cs="Times New Roman"/>
          <w:sz w:val="24"/>
          <w:szCs w:val="24"/>
          <w:lang w:val="en-US" w:eastAsia="lv-LV"/>
        </w:rPr>
        <w:t xml:space="preserve">Pircējs veicot SIA “PKC” dalībnieka pārreģistrāciju Uzņēmumu reģistrā norāda jaunu </w:t>
      </w:r>
      <w:r w:rsidR="008472C5">
        <w:rPr>
          <w:rFonts w:ascii="Times New Roman" w:eastAsia="Times New Roman" w:hAnsi="Times New Roman" w:cs="Times New Roman"/>
          <w:sz w:val="24"/>
          <w:szCs w:val="24"/>
          <w:lang w:val="en-US" w:eastAsia="lv-LV"/>
        </w:rPr>
        <w:t>SIA “PKC”</w:t>
      </w:r>
      <w:r w:rsidRPr="003B4802">
        <w:rPr>
          <w:rFonts w:ascii="Times New Roman" w:eastAsia="Times New Roman" w:hAnsi="Times New Roman" w:cs="Times New Roman"/>
          <w:sz w:val="24"/>
          <w:szCs w:val="24"/>
          <w:lang w:val="en-US" w:eastAsia="lv-LV"/>
        </w:rPr>
        <w:t xml:space="preserve"> juridisko adresi. </w:t>
      </w:r>
      <w:r w:rsidRPr="003B4802">
        <w:rPr>
          <w:rFonts w:ascii="Times New Roman" w:eastAsia="Times New Roman" w:hAnsi="Times New Roman" w:cs="Times New Roman"/>
          <w:b/>
          <w:bCs/>
          <w:i/>
          <w:iCs/>
          <w:sz w:val="24"/>
          <w:szCs w:val="24"/>
          <w:lang w:val="en-US" w:eastAsia="lv-LV"/>
        </w:rPr>
        <w:t>Pircējam aizliegts saglabāt esošo SIA “PKC” juridisko adresi - Mazā Pils iela 1, Rīga.</w:t>
      </w:r>
    </w:p>
    <w:p w14:paraId="2CF168F3"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Līguma spēkā stāšanās dienā Pārdevējs izsniedz Pircējam visus nepieciešamos dokumentu norakstus  SIA “PKC” dalībnieka pārreģistrācijai Uzņēmumu reģistrā.</w:t>
      </w:r>
    </w:p>
    <w:p w14:paraId="4453F09E" w14:textId="77777777" w:rsidR="003B4802" w:rsidRPr="003B4802" w:rsidRDefault="003B4802" w:rsidP="003B4802">
      <w:pPr>
        <w:suppressAutoHyphens/>
        <w:autoSpaceDN w:val="0"/>
        <w:ind w:left="709" w:hanging="709"/>
        <w:textAlignment w:val="baseline"/>
        <w:rPr>
          <w:rFonts w:ascii="Times New Roman" w:eastAsia="Times New Roman" w:hAnsi="Times New Roman" w:cs="Times New Roman"/>
          <w:sz w:val="24"/>
          <w:szCs w:val="24"/>
          <w:lang w:val="en-US" w:eastAsia="lv-LV"/>
        </w:rPr>
      </w:pPr>
    </w:p>
    <w:p w14:paraId="6342BC08" w14:textId="77777777" w:rsidR="003B4802" w:rsidRPr="003B4802" w:rsidRDefault="003B4802" w:rsidP="003B4802">
      <w:pPr>
        <w:numPr>
          <w:ilvl w:val="0"/>
          <w:numId w:val="7"/>
        </w:numPr>
        <w:suppressAutoHyphens/>
        <w:autoSpaceDN w:val="0"/>
        <w:spacing w:line="256" w:lineRule="auto"/>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LĪGUMA SPĒKĀ STĀŠANĀS UN IZPILDES TERMIŅŠ</w:t>
      </w:r>
    </w:p>
    <w:p w14:paraId="1234688F"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Līgums stājas spēkā tā pēdējā pievienotā droša elektroniskā paraksta un laika zīmoga datumā un ir spēkā līdz Pušu saistību pilnīgais izpildei.</w:t>
      </w:r>
    </w:p>
    <w:p w14:paraId="7F9BEDC4" w14:textId="77777777" w:rsidR="003B4802" w:rsidRPr="003B4802" w:rsidRDefault="003B4802" w:rsidP="003B4802">
      <w:pPr>
        <w:tabs>
          <w:tab w:val="left" w:pos="709"/>
        </w:tabs>
        <w:suppressAutoHyphens/>
        <w:autoSpaceDN w:val="0"/>
        <w:spacing w:line="256" w:lineRule="auto"/>
        <w:ind w:left="709"/>
        <w:jc w:val="both"/>
        <w:textAlignment w:val="baseline"/>
        <w:rPr>
          <w:rFonts w:ascii="Times New Roman" w:eastAsia="Times New Roman" w:hAnsi="Times New Roman" w:cs="Times New Roman"/>
          <w:sz w:val="24"/>
          <w:szCs w:val="24"/>
          <w:lang w:val="en-US" w:eastAsia="lv-LV"/>
        </w:rPr>
      </w:pPr>
    </w:p>
    <w:p w14:paraId="1BFD84C5" w14:textId="77777777" w:rsidR="003B4802" w:rsidRPr="003B4802" w:rsidRDefault="003B4802" w:rsidP="003B4802">
      <w:pPr>
        <w:tabs>
          <w:tab w:val="left" w:pos="709"/>
        </w:tabs>
        <w:suppressAutoHyphens/>
        <w:autoSpaceDN w:val="0"/>
        <w:spacing w:line="256" w:lineRule="auto"/>
        <w:ind w:left="709"/>
        <w:jc w:val="both"/>
        <w:textAlignment w:val="baseline"/>
        <w:rPr>
          <w:rFonts w:ascii="Times New Roman" w:eastAsia="Times New Roman" w:hAnsi="Times New Roman" w:cs="Times New Roman"/>
          <w:sz w:val="24"/>
          <w:szCs w:val="24"/>
          <w:lang w:val="en-US" w:eastAsia="lv-LV"/>
        </w:rPr>
      </w:pPr>
    </w:p>
    <w:p w14:paraId="62B71E7D" w14:textId="77777777" w:rsidR="003B4802" w:rsidRPr="003B4802" w:rsidRDefault="003B4802" w:rsidP="003B4802">
      <w:pPr>
        <w:numPr>
          <w:ilvl w:val="0"/>
          <w:numId w:val="7"/>
        </w:numPr>
        <w:suppressAutoHyphens/>
        <w:autoSpaceDN w:val="0"/>
        <w:spacing w:line="256" w:lineRule="auto"/>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lastRenderedPageBreak/>
        <w:t>PUŠU ATBILDĪBA</w:t>
      </w:r>
    </w:p>
    <w:p w14:paraId="26198717"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Puses ir savstarpēji atbildīgas par Līguma saistību neizpildīšanu vai nepienācīgu pildīšanu un atlīdzina otrai Pusei radušos zaudējumus. Katra Puse attiecīgi ir atbildīga par zaudējumiem, kas nodarīti pašas vainas vai nolaidības dēļ.</w:t>
      </w:r>
    </w:p>
    <w:p w14:paraId="3C60437D"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Puses tiek atbrīvotas no atbildības līgumsaistību pienācīgu neizpildi, ja tā radusies nepārvaramas varas rezultātā, kuru Puses nevarēja paredzēt un novērst saprātīgiem līdzekļiem un par kuru rašanos nenes atbildību.</w:t>
      </w:r>
    </w:p>
    <w:p w14:paraId="5409ECD9"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Nepārvarama vara Līguma izpratnē ir stihiskas dabas nelaimes, karadarbība, blokāde, civiliedzīvotāju nemieri, streiku u.tml.</w:t>
      </w:r>
    </w:p>
    <w:p w14:paraId="1BD023E4"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Par nepārvaramas varas apstākļu iestāšanos Pusei ir pienākums rakstveidā informēt otru Pusi ne vēlāk kā 3 (trīs) darba dienu laikā. Puses vienojoties, pieņem lēmumu par turpmāko rīcību.</w:t>
      </w:r>
    </w:p>
    <w:p w14:paraId="1AFD9A40"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Saskaņā ar Civillikuma 1603.panta piekto daļu Pārdevējs pilnībā atsakās un tam atkrīt atsavinātāja atbildības pienākums attiesājuma gadījumā. Pircēja pienākums ir pašam uzņemties visu risku, tai skaitā visus izdevumus, kas varētu rasties Pircējam attiesājuma gadījumā. Noslēdzot Līgumu, Pircējs atsakās no tiesībām prasīt atsavinātāja atbildību no Pārdevēja un piekrīt, ka Pārdevējs nenes atbildību par kapitālsabiedrības trūkumiem, tai skaitā Pārdevējam nezināmiem apslēptiem trūkumiem.</w:t>
      </w:r>
    </w:p>
    <w:p w14:paraId="0E135A7A" w14:textId="77777777" w:rsidR="003B4802" w:rsidRPr="003B4802" w:rsidRDefault="003B4802" w:rsidP="003B4802">
      <w:pPr>
        <w:tabs>
          <w:tab w:val="left" w:pos="540"/>
        </w:tabs>
        <w:suppressAutoHyphens/>
        <w:autoSpaceDN w:val="0"/>
        <w:ind w:left="709" w:hanging="709"/>
        <w:jc w:val="both"/>
        <w:textAlignment w:val="baseline"/>
        <w:rPr>
          <w:rFonts w:ascii="Times New Roman" w:eastAsia="Times New Roman" w:hAnsi="Times New Roman" w:cs="Times New Roman"/>
          <w:sz w:val="16"/>
          <w:szCs w:val="16"/>
          <w:lang w:val="en-US" w:eastAsia="lv-LV"/>
        </w:rPr>
      </w:pPr>
    </w:p>
    <w:p w14:paraId="1782A9E7" w14:textId="77777777" w:rsidR="003B4802" w:rsidRPr="003B4802" w:rsidRDefault="003B4802" w:rsidP="003B4802">
      <w:pPr>
        <w:numPr>
          <w:ilvl w:val="0"/>
          <w:numId w:val="7"/>
        </w:numPr>
        <w:suppressAutoHyphens/>
        <w:autoSpaceDN w:val="0"/>
        <w:spacing w:line="256" w:lineRule="auto"/>
        <w:ind w:left="709" w:hanging="709"/>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STRĪDU IZŠĶIRŠANAS KĀRTĪBA</w:t>
      </w:r>
    </w:p>
    <w:p w14:paraId="0ABCC382"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Visi strīdi un domstarpības, kas var rasties starp Pusēm saistībā ar Līguma izpildi, tā satura interpretāciju, tā spēkā esamību vai citiem jautājumiem saistībā ar Līgumu, Puses risinās pārrunu ceļā.</w:t>
      </w:r>
    </w:p>
    <w:p w14:paraId="06A51BBC" w14:textId="77777777" w:rsidR="003B4802" w:rsidRPr="003B4802" w:rsidRDefault="003B4802" w:rsidP="003B4802">
      <w:pPr>
        <w:numPr>
          <w:ilvl w:val="1"/>
          <w:numId w:val="7"/>
        </w:numPr>
        <w:tabs>
          <w:tab w:val="left" w:pos="709"/>
          <w:tab w:val="left" w:pos="7520"/>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Gadījumā, ja Puses sarunu veidā nepanāk vienošanos, strīds tiek nodots izskatīšanai Latvijas Republikas tiesā, Latvijas republikas normatīvo aktu noteiktā kārtībā.</w:t>
      </w:r>
    </w:p>
    <w:p w14:paraId="0725B60B" w14:textId="77777777" w:rsidR="003B4802" w:rsidRPr="003B4802" w:rsidRDefault="003B4802" w:rsidP="003B4802">
      <w:pPr>
        <w:tabs>
          <w:tab w:val="left" w:pos="540"/>
        </w:tabs>
        <w:suppressAutoHyphens/>
        <w:autoSpaceDN w:val="0"/>
        <w:ind w:left="709" w:hanging="709"/>
        <w:jc w:val="both"/>
        <w:textAlignment w:val="baseline"/>
        <w:rPr>
          <w:rFonts w:ascii="Times New Roman" w:eastAsia="Times New Roman" w:hAnsi="Times New Roman" w:cs="Times New Roman"/>
          <w:sz w:val="16"/>
          <w:szCs w:val="16"/>
          <w:lang w:val="en-US" w:eastAsia="lv-LV"/>
        </w:rPr>
      </w:pPr>
    </w:p>
    <w:p w14:paraId="4CC5870E" w14:textId="77777777" w:rsidR="003B4802" w:rsidRPr="003B4802" w:rsidRDefault="003B4802" w:rsidP="003B4802">
      <w:pPr>
        <w:numPr>
          <w:ilvl w:val="0"/>
          <w:numId w:val="7"/>
        </w:numPr>
        <w:suppressAutoHyphens/>
        <w:autoSpaceDN w:val="0"/>
        <w:spacing w:line="256" w:lineRule="auto"/>
        <w:ind w:left="709" w:hanging="709"/>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NOBEIGUMA NOTEIKUMI</w:t>
      </w:r>
    </w:p>
    <w:p w14:paraId="50DB13BA"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Pēc Pušu vienošanās šo Līgumu var grozīt vai papildināt, kā arī pirms termiņa pārtraukt. Šāda vienošanās noslēdzama rakstveidā kā pielikums šim Līgumam, kas ir neatņemama tā sastāvdaļa.</w:t>
      </w:r>
    </w:p>
    <w:p w14:paraId="7F90B922"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Parakstot Līgumu Puses apliecina, ka ir pilnībā iepazinušās ar Līguma noteikumiem, Līguma tiesiskajām un faktiskajām sekām un piekrīt tām.</w:t>
      </w:r>
    </w:p>
    <w:p w14:paraId="6E1B4323" w14:textId="77777777" w:rsidR="003B4802" w:rsidRPr="003B4802" w:rsidRDefault="003B4802" w:rsidP="003B4802">
      <w:pPr>
        <w:numPr>
          <w:ilvl w:val="1"/>
          <w:numId w:val="7"/>
        </w:numPr>
        <w:tabs>
          <w:tab w:val="left" w:pos="709"/>
        </w:tabs>
        <w:suppressAutoHyphens/>
        <w:autoSpaceDN w:val="0"/>
        <w:spacing w:line="256" w:lineRule="auto"/>
        <w:ind w:left="709" w:hanging="709"/>
        <w:jc w:val="both"/>
        <w:textAlignment w:val="baseline"/>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Līgums sagatavots uz divām lapām latviešu valodā, elektroniska dokumenta veidā, kas parakstīts ar drošu elektronisko parakstu un satur laika zīmogu.</w:t>
      </w:r>
    </w:p>
    <w:p w14:paraId="26EB843C" w14:textId="77777777" w:rsidR="003B4802" w:rsidRPr="003B4802" w:rsidRDefault="003B4802" w:rsidP="003B4802">
      <w:pPr>
        <w:tabs>
          <w:tab w:val="left" w:pos="709"/>
        </w:tabs>
        <w:suppressAutoHyphens/>
        <w:autoSpaceDN w:val="0"/>
        <w:spacing w:line="256" w:lineRule="auto"/>
        <w:ind w:left="709"/>
        <w:jc w:val="both"/>
        <w:textAlignment w:val="baseline"/>
        <w:rPr>
          <w:rFonts w:ascii="Times New Roman" w:eastAsia="Times New Roman" w:hAnsi="Times New Roman" w:cs="Times New Roman"/>
          <w:sz w:val="24"/>
          <w:szCs w:val="24"/>
          <w:lang w:val="en-US" w:eastAsia="lv-LV"/>
        </w:rPr>
      </w:pPr>
    </w:p>
    <w:p w14:paraId="343CC8A4" w14:textId="77777777" w:rsidR="003B4802" w:rsidRPr="003B4802" w:rsidRDefault="003B4802" w:rsidP="003B4802">
      <w:pPr>
        <w:numPr>
          <w:ilvl w:val="0"/>
          <w:numId w:val="7"/>
        </w:numPr>
        <w:suppressAutoHyphens/>
        <w:autoSpaceDN w:val="0"/>
        <w:spacing w:line="256" w:lineRule="auto"/>
        <w:ind w:left="709" w:hanging="709"/>
        <w:jc w:val="center"/>
        <w:textAlignment w:val="baseline"/>
        <w:rPr>
          <w:rFonts w:ascii="Times New Roman" w:eastAsia="Times New Roman" w:hAnsi="Times New Roman" w:cs="Times New Roman"/>
          <w:b/>
          <w:bCs/>
          <w:sz w:val="24"/>
          <w:szCs w:val="24"/>
          <w:lang w:val="en-US" w:eastAsia="lv-LV"/>
        </w:rPr>
      </w:pPr>
      <w:r w:rsidRPr="003B4802">
        <w:rPr>
          <w:rFonts w:ascii="Times New Roman" w:eastAsia="Times New Roman" w:hAnsi="Times New Roman" w:cs="Times New Roman"/>
          <w:b/>
          <w:bCs/>
          <w:sz w:val="24"/>
          <w:szCs w:val="24"/>
          <w:lang w:val="en-US" w:eastAsia="lv-LV"/>
        </w:rPr>
        <w:t>PUŠU PARAKSTI UN REKVIZĪT</w:t>
      </w:r>
    </w:p>
    <w:tbl>
      <w:tblPr>
        <w:tblW w:w="9162" w:type="dxa"/>
        <w:tblInd w:w="21" w:type="dxa"/>
        <w:tblLayout w:type="fixed"/>
        <w:tblLook w:val="0000" w:firstRow="0" w:lastRow="0" w:firstColumn="0" w:lastColumn="0" w:noHBand="0" w:noVBand="0"/>
      </w:tblPr>
      <w:tblGrid>
        <w:gridCol w:w="4450"/>
        <w:gridCol w:w="4712"/>
      </w:tblGrid>
      <w:tr w:rsidR="003B4802" w:rsidRPr="003B4802" w14:paraId="1BAD21A8" w14:textId="77777777" w:rsidTr="00226671">
        <w:trPr>
          <w:trHeight w:val="3378"/>
        </w:trPr>
        <w:tc>
          <w:tcPr>
            <w:tcW w:w="4450" w:type="dxa"/>
            <w:shd w:val="clear" w:color="auto" w:fill="auto"/>
          </w:tcPr>
          <w:p w14:paraId="1AEA0310" w14:textId="7BBBEF0B" w:rsidR="003B4802" w:rsidRPr="003B4802" w:rsidRDefault="003B4802" w:rsidP="003B4802">
            <w:pPr>
              <w:adjustRightInd w:val="0"/>
              <w:ind w:right="527"/>
              <w:jc w:val="both"/>
              <w:rPr>
                <w:rFonts w:ascii="Times New Roman" w:eastAsia="Times New Roman" w:hAnsi="Times New Roman" w:cs="Times New Roman"/>
                <w:b/>
                <w:sz w:val="24"/>
                <w:szCs w:val="24"/>
                <w:u w:val="single"/>
                <w:lang w:val="en-US" w:eastAsia="lv-LV"/>
              </w:rPr>
            </w:pPr>
            <w:r w:rsidRPr="003B4802">
              <w:rPr>
                <w:rFonts w:ascii="Times New Roman" w:eastAsia="Times New Roman" w:hAnsi="Times New Roman" w:cs="Times New Roman"/>
                <w:b/>
                <w:sz w:val="24"/>
                <w:szCs w:val="24"/>
                <w:u w:val="single"/>
                <w:lang w:val="en-US" w:eastAsia="lv-LV"/>
              </w:rPr>
              <w:t>P</w:t>
            </w:r>
            <w:r w:rsidR="00B05A91">
              <w:rPr>
                <w:rFonts w:ascii="Times New Roman" w:eastAsia="Times New Roman" w:hAnsi="Times New Roman" w:cs="Times New Roman"/>
                <w:b/>
                <w:sz w:val="24"/>
                <w:szCs w:val="24"/>
                <w:u w:val="single"/>
                <w:lang w:val="en-US" w:eastAsia="lv-LV"/>
              </w:rPr>
              <w:t>ārdevējs</w:t>
            </w:r>
            <w:r w:rsidRPr="003B4802">
              <w:rPr>
                <w:rFonts w:ascii="Times New Roman" w:eastAsia="Times New Roman" w:hAnsi="Times New Roman" w:cs="Times New Roman"/>
                <w:b/>
                <w:sz w:val="24"/>
                <w:szCs w:val="24"/>
                <w:u w:val="single"/>
                <w:lang w:val="en-US" w:eastAsia="lv-LV"/>
              </w:rPr>
              <w:t>:</w:t>
            </w:r>
          </w:p>
          <w:p w14:paraId="1E843B3B"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b/>
                <w:bCs/>
                <w:sz w:val="24"/>
                <w:szCs w:val="24"/>
                <w:lang w:val="en-US" w:eastAsia="lv-LV"/>
              </w:rPr>
              <w:t>Biedrība “Latvijas Pašvaldību savienība”</w:t>
            </w:r>
            <w:r w:rsidRPr="003B4802">
              <w:rPr>
                <w:rFonts w:ascii="Times New Roman" w:eastAsia="Times New Roman" w:hAnsi="Times New Roman" w:cs="Times New Roman"/>
                <w:sz w:val="24"/>
                <w:szCs w:val="24"/>
                <w:lang w:val="en-US" w:eastAsia="lv-LV"/>
              </w:rPr>
              <w:t xml:space="preserve"> Reģistrācijas Nr. 40008020804</w:t>
            </w:r>
          </w:p>
          <w:p w14:paraId="51E105AC"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Mazā Pils iela 1, Rīga, LV-1050</w:t>
            </w:r>
          </w:p>
          <w:p w14:paraId="40A37D03"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Tālrunis: 29446566</w:t>
            </w:r>
          </w:p>
          <w:p w14:paraId="5AFFBAA6"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 xml:space="preserve">E-pasts: </w:t>
            </w:r>
            <w:hyperlink r:id="rId9" w:history="1">
              <w:r w:rsidRPr="003B4802">
                <w:rPr>
                  <w:rFonts w:ascii="Times New Roman" w:eastAsia="Times New Roman" w:hAnsi="Times New Roman" w:cs="Times New Roman"/>
                  <w:color w:val="0563C1"/>
                  <w:sz w:val="24"/>
                  <w:szCs w:val="24"/>
                  <w:u w:val="single"/>
                  <w:lang w:val="en-US"/>
                </w:rPr>
                <w:t>lps@lps.lv</w:t>
              </w:r>
            </w:hyperlink>
            <w:r w:rsidRPr="003B4802">
              <w:rPr>
                <w:rFonts w:ascii="Times New Roman" w:eastAsia="Times New Roman" w:hAnsi="Times New Roman" w:cs="Times New Roman"/>
                <w:sz w:val="24"/>
                <w:szCs w:val="24"/>
                <w:lang w:val="en-US"/>
              </w:rPr>
              <w:t xml:space="preserve"> </w:t>
            </w:r>
          </w:p>
          <w:p w14:paraId="1FA854FD" w14:textId="77777777" w:rsidR="003B4802" w:rsidRPr="003B4802" w:rsidRDefault="003B4802" w:rsidP="003B4802">
            <w:pPr>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Konts: LV53UNLA0001001700906</w:t>
            </w:r>
          </w:p>
          <w:p w14:paraId="17D129DB" w14:textId="77777777" w:rsidR="003B4802" w:rsidRPr="003B4802" w:rsidRDefault="003B4802" w:rsidP="003B4802">
            <w:pPr>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Banka: A/S “SEB Banka”</w:t>
            </w:r>
          </w:p>
          <w:p w14:paraId="4E3F7606" w14:textId="77777777" w:rsidR="003B4802" w:rsidRPr="003B4802" w:rsidRDefault="003B4802" w:rsidP="003B4802">
            <w:pPr>
              <w:rPr>
                <w:rFonts w:ascii="Times New Roman" w:eastAsia="Times New Roman" w:hAnsi="Times New Roman" w:cs="Times New Roman"/>
                <w:sz w:val="24"/>
                <w:szCs w:val="24"/>
                <w:lang w:val="en-US"/>
              </w:rPr>
            </w:pPr>
            <w:r w:rsidRPr="003B4802">
              <w:rPr>
                <w:rFonts w:ascii="Times New Roman" w:eastAsia="Times New Roman" w:hAnsi="Times New Roman" w:cs="Times New Roman"/>
                <w:sz w:val="24"/>
                <w:szCs w:val="24"/>
                <w:lang w:val="en-US"/>
              </w:rPr>
              <w:t>Bankas kods: UNLALV2X</w:t>
            </w:r>
          </w:p>
          <w:p w14:paraId="739F983F" w14:textId="77777777" w:rsidR="003B4802" w:rsidRPr="003B4802" w:rsidRDefault="003B4802" w:rsidP="003B4802">
            <w:pPr>
              <w:spacing w:line="256" w:lineRule="auto"/>
              <w:rPr>
                <w:rFonts w:ascii="Times New Roman" w:eastAsia="Times New Roman" w:hAnsi="Times New Roman" w:cs="Times New Roman"/>
                <w:sz w:val="24"/>
                <w:szCs w:val="24"/>
                <w:lang w:val="en-GB"/>
              </w:rPr>
            </w:pPr>
          </w:p>
          <w:p w14:paraId="4CA0A172" w14:textId="77777777" w:rsidR="003B4802" w:rsidRPr="003B4802" w:rsidRDefault="003B4802" w:rsidP="003B4802">
            <w:pPr>
              <w:spacing w:line="256" w:lineRule="auto"/>
              <w:rPr>
                <w:rFonts w:ascii="Times New Roman" w:eastAsia="Times New Roman" w:hAnsi="Times New Roman" w:cs="Times New Roman"/>
                <w:sz w:val="24"/>
                <w:szCs w:val="24"/>
                <w:lang w:val="en-GB"/>
              </w:rPr>
            </w:pPr>
            <w:r w:rsidRPr="003B4802">
              <w:rPr>
                <w:rFonts w:ascii="Times New Roman" w:eastAsia="Times New Roman" w:hAnsi="Times New Roman" w:cs="Times New Roman"/>
                <w:sz w:val="24"/>
                <w:szCs w:val="24"/>
                <w:lang w:val="en-GB"/>
              </w:rPr>
              <w:t>(paraksts)</w:t>
            </w:r>
          </w:p>
          <w:p w14:paraId="495E764B" w14:textId="77777777" w:rsidR="003B4802" w:rsidRPr="003B4802" w:rsidRDefault="003B4802" w:rsidP="003B4802">
            <w:pPr>
              <w:spacing w:line="256" w:lineRule="auto"/>
              <w:rPr>
                <w:rFonts w:ascii="Times New Roman" w:eastAsia="Times New Roman" w:hAnsi="Times New Roman" w:cs="Times New Roman"/>
                <w:sz w:val="24"/>
                <w:szCs w:val="24"/>
                <w:lang w:val="en-GB"/>
              </w:rPr>
            </w:pPr>
            <w:r w:rsidRPr="003B4802">
              <w:rPr>
                <w:rFonts w:ascii="Times New Roman" w:eastAsia="Times New Roman" w:hAnsi="Times New Roman" w:cs="Times New Roman"/>
                <w:bCs/>
                <w:sz w:val="24"/>
                <w:szCs w:val="24"/>
                <w:lang w:val="en-US"/>
              </w:rPr>
              <w:t>___________________ G.Kaminskis*</w:t>
            </w:r>
          </w:p>
        </w:tc>
        <w:tc>
          <w:tcPr>
            <w:tcW w:w="4712" w:type="dxa"/>
            <w:shd w:val="clear" w:color="auto" w:fill="auto"/>
          </w:tcPr>
          <w:p w14:paraId="47ECF9F5" w14:textId="6A10E214" w:rsidR="003B4802" w:rsidRPr="003B4802" w:rsidRDefault="00B05A91" w:rsidP="003B4802">
            <w:pPr>
              <w:snapToGrid w:val="0"/>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lang w:val="en-US"/>
              </w:rPr>
              <w:t>Pircējs</w:t>
            </w:r>
            <w:r w:rsidR="003B4802" w:rsidRPr="003B4802">
              <w:rPr>
                <w:rFonts w:ascii="Times New Roman" w:eastAsia="Times New Roman" w:hAnsi="Times New Roman" w:cs="Times New Roman"/>
                <w:b/>
                <w:sz w:val="24"/>
                <w:szCs w:val="24"/>
                <w:u w:val="single"/>
                <w:lang w:val="en-US"/>
              </w:rPr>
              <w:t>:</w:t>
            </w:r>
          </w:p>
          <w:p w14:paraId="693DF641" w14:textId="77777777" w:rsidR="003B4802" w:rsidRPr="003B4802" w:rsidRDefault="003B4802" w:rsidP="003B4802">
            <w:pPr>
              <w:adjustRightInd w:val="0"/>
              <w:jc w:val="both"/>
              <w:rPr>
                <w:rFonts w:ascii="Times New Roman" w:eastAsia="Times New Roman" w:hAnsi="Times New Roman" w:cs="Times New Roman"/>
                <w:b/>
                <w:bCs/>
                <w:lang w:val="en-US"/>
              </w:rPr>
            </w:pPr>
            <w:bookmarkStart w:id="2" w:name="_Hlk5203952"/>
            <w:r w:rsidRPr="003B4802">
              <w:rPr>
                <w:rFonts w:ascii="Times New Roman" w:eastAsia="Times New Roman" w:hAnsi="Times New Roman" w:cs="Times New Roman"/>
                <w:b/>
                <w:bCs/>
                <w:lang w:val="en-US"/>
              </w:rPr>
              <w:t>________________________</w:t>
            </w:r>
          </w:p>
          <w:p w14:paraId="091D1C0B" w14:textId="77777777" w:rsidR="003B4802" w:rsidRPr="003B4802" w:rsidRDefault="003B4802" w:rsidP="003B4802">
            <w:pPr>
              <w:adjustRightInd w:val="0"/>
              <w:jc w:val="both"/>
              <w:rPr>
                <w:rFonts w:ascii="Times New Roman" w:eastAsia="Times New Roman" w:hAnsi="Times New Roman" w:cs="Times New Roman"/>
                <w:lang w:val="en-US"/>
              </w:rPr>
            </w:pPr>
            <w:r w:rsidRPr="003B4802">
              <w:rPr>
                <w:rFonts w:ascii="Times New Roman" w:eastAsia="Times New Roman" w:hAnsi="Times New Roman" w:cs="Times New Roman"/>
                <w:lang w:val="en-US"/>
              </w:rPr>
              <w:t xml:space="preserve">________________________ </w:t>
            </w:r>
          </w:p>
          <w:p w14:paraId="3CC99236" w14:textId="77777777" w:rsidR="003B4802" w:rsidRPr="003B4802" w:rsidRDefault="003B4802" w:rsidP="003B4802">
            <w:pPr>
              <w:adjustRightInd w:val="0"/>
              <w:jc w:val="both"/>
              <w:rPr>
                <w:rFonts w:ascii="Times New Roman" w:eastAsia="Times New Roman" w:hAnsi="Times New Roman" w:cs="Times New Roman"/>
                <w:lang w:val="en-US"/>
              </w:rPr>
            </w:pPr>
            <w:r w:rsidRPr="003B4802">
              <w:rPr>
                <w:rFonts w:ascii="Times New Roman" w:eastAsia="Times New Roman" w:hAnsi="Times New Roman" w:cs="Times New Roman"/>
                <w:lang w:val="en-US"/>
              </w:rPr>
              <w:t>_________________________</w:t>
            </w:r>
          </w:p>
          <w:p w14:paraId="1BFAEEA5"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Tālrunis: _______________</w:t>
            </w:r>
          </w:p>
          <w:p w14:paraId="04A1FF4B" w14:textId="77777777" w:rsidR="003B4802" w:rsidRPr="003B4802" w:rsidRDefault="003B4802" w:rsidP="003B4802">
            <w:pPr>
              <w:adjustRightInd w:val="0"/>
              <w:jc w:val="both"/>
              <w:rPr>
                <w:rFonts w:ascii="Times New Roman" w:eastAsia="Times New Roman" w:hAnsi="Times New Roman" w:cs="Times New Roman"/>
                <w:color w:val="0070C0"/>
                <w:sz w:val="24"/>
                <w:szCs w:val="24"/>
                <w:lang w:val="en-US" w:eastAsia="lv-LV"/>
              </w:rPr>
            </w:pPr>
            <w:r w:rsidRPr="003B4802">
              <w:rPr>
                <w:rFonts w:ascii="Times New Roman" w:eastAsia="Times New Roman" w:hAnsi="Times New Roman" w:cs="Times New Roman"/>
                <w:sz w:val="24"/>
                <w:szCs w:val="24"/>
                <w:lang w:val="en-US" w:eastAsia="lv-LV"/>
              </w:rPr>
              <w:t xml:space="preserve">E-pasts: </w:t>
            </w:r>
            <w:r w:rsidRPr="003B4802">
              <w:rPr>
                <w:rFonts w:ascii="Times New Roman" w:eastAsia="Times New Roman" w:hAnsi="Times New Roman" w:cs="Times New Roman"/>
                <w:sz w:val="24"/>
                <w:szCs w:val="24"/>
                <w:lang w:val="en-US"/>
              </w:rPr>
              <w:t>________________</w:t>
            </w:r>
          </w:p>
          <w:p w14:paraId="55CBA16F"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 xml:space="preserve">Konts: </w:t>
            </w:r>
            <w:bookmarkEnd w:id="2"/>
            <w:r w:rsidRPr="003B4802">
              <w:rPr>
                <w:rFonts w:ascii="Times New Roman" w:eastAsia="Times New Roman" w:hAnsi="Times New Roman" w:cs="Times New Roman"/>
                <w:sz w:val="24"/>
                <w:szCs w:val="24"/>
                <w:lang w:val="en-US" w:eastAsia="lv-LV"/>
              </w:rPr>
              <w:t>_________________</w:t>
            </w:r>
          </w:p>
          <w:p w14:paraId="7FFCFA35"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Banka: A/S “___________”</w:t>
            </w:r>
          </w:p>
          <w:p w14:paraId="2717D01F" w14:textId="77777777" w:rsidR="003B4802" w:rsidRPr="003B4802" w:rsidRDefault="003B4802" w:rsidP="003B4802">
            <w:pPr>
              <w:adjustRightInd w:val="0"/>
              <w:jc w:val="both"/>
              <w:rPr>
                <w:rFonts w:ascii="Times New Roman" w:eastAsia="Times New Roman" w:hAnsi="Times New Roman" w:cs="Times New Roman"/>
                <w:sz w:val="24"/>
                <w:szCs w:val="24"/>
                <w:lang w:val="en-US" w:eastAsia="lv-LV"/>
              </w:rPr>
            </w:pPr>
            <w:r w:rsidRPr="003B4802">
              <w:rPr>
                <w:rFonts w:ascii="Times New Roman" w:eastAsia="Times New Roman" w:hAnsi="Times New Roman" w:cs="Times New Roman"/>
                <w:sz w:val="24"/>
                <w:szCs w:val="24"/>
                <w:lang w:val="en-US" w:eastAsia="lv-LV"/>
              </w:rPr>
              <w:t>Bankas kods: ___________</w:t>
            </w:r>
          </w:p>
          <w:p w14:paraId="5797FB52" w14:textId="77777777" w:rsidR="003B4802" w:rsidRPr="003B4802" w:rsidRDefault="003B4802" w:rsidP="003B4802">
            <w:pPr>
              <w:suppressAutoHyphens/>
              <w:autoSpaceDE w:val="0"/>
              <w:spacing w:after="60"/>
              <w:jc w:val="both"/>
              <w:rPr>
                <w:rFonts w:ascii="Times New Roman" w:eastAsia="Times New Roman" w:hAnsi="Times New Roman" w:cs="Times New Roman"/>
                <w:sz w:val="24"/>
                <w:szCs w:val="24"/>
                <w:lang w:eastAsia="lv-LV"/>
              </w:rPr>
            </w:pPr>
          </w:p>
          <w:p w14:paraId="7C914C41" w14:textId="77777777" w:rsidR="003B4802" w:rsidRPr="003B4802" w:rsidRDefault="003B4802" w:rsidP="003B4802">
            <w:pPr>
              <w:spacing w:line="256" w:lineRule="auto"/>
              <w:rPr>
                <w:rFonts w:ascii="Times New Roman" w:eastAsia="Times New Roman" w:hAnsi="Times New Roman" w:cs="Times New Roman"/>
                <w:sz w:val="24"/>
                <w:szCs w:val="24"/>
                <w:lang w:val="fi-FI"/>
              </w:rPr>
            </w:pPr>
            <w:r w:rsidRPr="003B4802">
              <w:rPr>
                <w:rFonts w:ascii="Times New Roman" w:eastAsia="Times New Roman" w:hAnsi="Times New Roman" w:cs="Times New Roman"/>
                <w:sz w:val="24"/>
                <w:szCs w:val="24"/>
                <w:lang w:val="fi-FI"/>
              </w:rPr>
              <w:t>(paraksts)</w:t>
            </w:r>
          </w:p>
          <w:p w14:paraId="6D276727" w14:textId="77777777" w:rsidR="003B4802" w:rsidRPr="003B4802" w:rsidRDefault="003B4802" w:rsidP="003B4802">
            <w:pPr>
              <w:spacing w:line="256" w:lineRule="auto"/>
              <w:rPr>
                <w:rFonts w:ascii="Times New Roman" w:eastAsia="Times New Roman" w:hAnsi="Times New Roman" w:cs="Times New Roman"/>
                <w:sz w:val="24"/>
                <w:szCs w:val="24"/>
                <w:lang w:val="fi-FI"/>
              </w:rPr>
            </w:pPr>
            <w:r w:rsidRPr="003B4802">
              <w:rPr>
                <w:rFonts w:ascii="Times New Roman" w:eastAsia="Times New Roman" w:hAnsi="Times New Roman" w:cs="Times New Roman"/>
                <w:sz w:val="24"/>
                <w:szCs w:val="24"/>
                <w:lang w:val="en-US" w:eastAsia="lv-LV"/>
              </w:rPr>
              <w:t>___________________/_____________*</w:t>
            </w:r>
          </w:p>
        </w:tc>
      </w:tr>
    </w:tbl>
    <w:p w14:paraId="2B29E815" w14:textId="6E4CBFE2" w:rsidR="00A525A2" w:rsidRPr="00A525A2" w:rsidRDefault="00A525A2" w:rsidP="005F68A1">
      <w:pPr>
        <w:jc w:val="both"/>
        <w:rPr>
          <w:rFonts w:ascii="Times New Roman" w:hAnsi="Times New Roman"/>
          <w:color w:val="000000"/>
          <w:szCs w:val="24"/>
        </w:rPr>
      </w:pPr>
    </w:p>
    <w:sectPr w:rsidR="00A525A2" w:rsidRPr="00A525A2" w:rsidSect="00471F8F">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E5B8" w14:textId="77777777" w:rsidR="00EE4E85" w:rsidRDefault="00EE4E85" w:rsidP="000F2412">
      <w:r>
        <w:separator/>
      </w:r>
    </w:p>
  </w:endnote>
  <w:endnote w:type="continuationSeparator" w:id="0">
    <w:p w14:paraId="565FAB78" w14:textId="77777777" w:rsidR="00EE4E85" w:rsidRDefault="00EE4E85" w:rsidP="000F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EB94" w14:textId="77777777" w:rsidR="00EE4E85" w:rsidRDefault="00EE4E85" w:rsidP="000F2412">
      <w:r>
        <w:separator/>
      </w:r>
    </w:p>
  </w:footnote>
  <w:footnote w:type="continuationSeparator" w:id="0">
    <w:p w14:paraId="440ED078" w14:textId="77777777" w:rsidR="00EE4E85" w:rsidRDefault="00EE4E85" w:rsidP="000F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56E59"/>
    <w:multiLevelType w:val="hybridMultilevel"/>
    <w:tmpl w:val="91C8109A"/>
    <w:lvl w:ilvl="0" w:tplc="A440CB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925D4"/>
    <w:multiLevelType w:val="multilevel"/>
    <w:tmpl w:val="BA4A25F4"/>
    <w:lvl w:ilvl="0">
      <w:start w:val="19"/>
      <w:numFmt w:val="decimal"/>
      <w:lvlText w:val="%1."/>
      <w:lvlJc w:val="left"/>
      <w:pPr>
        <w:ind w:left="480" w:hanging="480"/>
      </w:pPr>
      <w:rPr>
        <w:rFonts w:hint="default"/>
      </w:rPr>
    </w:lvl>
    <w:lvl w:ilvl="1">
      <w:start w:val="1"/>
      <w:numFmt w:val="decimal"/>
      <w:lvlText w:val="%1.%2."/>
      <w:lvlJc w:val="left"/>
      <w:pPr>
        <w:ind w:left="2208" w:hanging="48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624" w:hanging="1800"/>
      </w:pPr>
      <w:rPr>
        <w:rFonts w:hint="default"/>
      </w:rPr>
    </w:lvl>
  </w:abstractNum>
  <w:abstractNum w:abstractNumId="2"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4F2102D"/>
    <w:multiLevelType w:val="hybridMultilevel"/>
    <w:tmpl w:val="07EAD7B0"/>
    <w:lvl w:ilvl="0" w:tplc="130AB390">
      <w:start w:val="1"/>
      <w:numFmt w:val="decimal"/>
      <w:lvlText w:val="%1)"/>
      <w:lvlJc w:val="left"/>
      <w:pPr>
        <w:ind w:left="1070" w:hanging="360"/>
      </w:pPr>
      <w:rPr>
        <w:rFonts w:hint="default"/>
        <w:i w:val="0"/>
        <w:i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570EB1"/>
    <w:multiLevelType w:val="hybridMultilevel"/>
    <w:tmpl w:val="A90E3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237EF9"/>
    <w:multiLevelType w:val="hybridMultilevel"/>
    <w:tmpl w:val="8C10A59A"/>
    <w:lvl w:ilvl="0" w:tplc="4F8E75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9D243A3"/>
    <w:multiLevelType w:val="multilevel"/>
    <w:tmpl w:val="F4B8CF8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1392188896">
    <w:abstractNumId w:val="5"/>
  </w:num>
  <w:num w:numId="2" w16cid:durableId="136924738">
    <w:abstractNumId w:val="2"/>
  </w:num>
  <w:num w:numId="3" w16cid:durableId="174157108">
    <w:abstractNumId w:val="1"/>
  </w:num>
  <w:num w:numId="4" w16cid:durableId="44916460">
    <w:abstractNumId w:val="0"/>
  </w:num>
  <w:num w:numId="5" w16cid:durableId="234246778">
    <w:abstractNumId w:val="3"/>
  </w:num>
  <w:num w:numId="6" w16cid:durableId="243539563">
    <w:abstractNumId w:val="4"/>
  </w:num>
  <w:num w:numId="7" w16cid:durableId="1713924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BB"/>
    <w:rsid w:val="00004834"/>
    <w:rsid w:val="0000528B"/>
    <w:rsid w:val="00021FDA"/>
    <w:rsid w:val="0002440B"/>
    <w:rsid w:val="00034A4B"/>
    <w:rsid w:val="000A21BF"/>
    <w:rsid w:val="000A3EEC"/>
    <w:rsid w:val="000B2C65"/>
    <w:rsid w:val="000D15F6"/>
    <w:rsid w:val="000D265E"/>
    <w:rsid w:val="000D266E"/>
    <w:rsid w:val="000D60A7"/>
    <w:rsid w:val="000E3EED"/>
    <w:rsid w:val="000F2412"/>
    <w:rsid w:val="00103020"/>
    <w:rsid w:val="001267E2"/>
    <w:rsid w:val="00141207"/>
    <w:rsid w:val="001C0CA3"/>
    <w:rsid w:val="001C299A"/>
    <w:rsid w:val="001F2828"/>
    <w:rsid w:val="00203B21"/>
    <w:rsid w:val="00211CE3"/>
    <w:rsid w:val="002179CF"/>
    <w:rsid w:val="00231981"/>
    <w:rsid w:val="00250F8A"/>
    <w:rsid w:val="00252765"/>
    <w:rsid w:val="00254ED5"/>
    <w:rsid w:val="0026513D"/>
    <w:rsid w:val="002663AC"/>
    <w:rsid w:val="002926AC"/>
    <w:rsid w:val="00292F9E"/>
    <w:rsid w:val="0029592A"/>
    <w:rsid w:val="002A6D59"/>
    <w:rsid w:val="002C08C1"/>
    <w:rsid w:val="002D6452"/>
    <w:rsid w:val="00324738"/>
    <w:rsid w:val="003273E4"/>
    <w:rsid w:val="003326FD"/>
    <w:rsid w:val="00347ED7"/>
    <w:rsid w:val="00374BDC"/>
    <w:rsid w:val="00382FD2"/>
    <w:rsid w:val="0039472B"/>
    <w:rsid w:val="003B30D1"/>
    <w:rsid w:val="003B42FF"/>
    <w:rsid w:val="003B476B"/>
    <w:rsid w:val="003B4802"/>
    <w:rsid w:val="003B56A6"/>
    <w:rsid w:val="003C40CA"/>
    <w:rsid w:val="003C7319"/>
    <w:rsid w:val="003D4D59"/>
    <w:rsid w:val="00407E26"/>
    <w:rsid w:val="004149E4"/>
    <w:rsid w:val="004261DC"/>
    <w:rsid w:val="00426A20"/>
    <w:rsid w:val="00443775"/>
    <w:rsid w:val="004677AF"/>
    <w:rsid w:val="00471F8F"/>
    <w:rsid w:val="004838A4"/>
    <w:rsid w:val="00486E93"/>
    <w:rsid w:val="004966BB"/>
    <w:rsid w:val="004A6BE0"/>
    <w:rsid w:val="004C7668"/>
    <w:rsid w:val="004D2372"/>
    <w:rsid w:val="004D2650"/>
    <w:rsid w:val="004F5AAF"/>
    <w:rsid w:val="00503266"/>
    <w:rsid w:val="00505A38"/>
    <w:rsid w:val="005237FD"/>
    <w:rsid w:val="00553ACD"/>
    <w:rsid w:val="005573F4"/>
    <w:rsid w:val="005C378E"/>
    <w:rsid w:val="005C74A8"/>
    <w:rsid w:val="005D4CD4"/>
    <w:rsid w:val="005E5F64"/>
    <w:rsid w:val="005F68A1"/>
    <w:rsid w:val="005F7822"/>
    <w:rsid w:val="00607CBE"/>
    <w:rsid w:val="00625075"/>
    <w:rsid w:val="00657BD2"/>
    <w:rsid w:val="0066508F"/>
    <w:rsid w:val="00695230"/>
    <w:rsid w:val="006A0BA8"/>
    <w:rsid w:val="006A2930"/>
    <w:rsid w:val="006A753B"/>
    <w:rsid w:val="006B3E04"/>
    <w:rsid w:val="006B4C10"/>
    <w:rsid w:val="006C3559"/>
    <w:rsid w:val="006C50E6"/>
    <w:rsid w:val="006D146F"/>
    <w:rsid w:val="006E214D"/>
    <w:rsid w:val="00726F65"/>
    <w:rsid w:val="007307A4"/>
    <w:rsid w:val="00731287"/>
    <w:rsid w:val="007402A8"/>
    <w:rsid w:val="00740E1A"/>
    <w:rsid w:val="00755C0C"/>
    <w:rsid w:val="00797F7C"/>
    <w:rsid w:val="007B6C25"/>
    <w:rsid w:val="007C0C79"/>
    <w:rsid w:val="007C36CD"/>
    <w:rsid w:val="007C7521"/>
    <w:rsid w:val="007D3DB4"/>
    <w:rsid w:val="007F3758"/>
    <w:rsid w:val="00803825"/>
    <w:rsid w:val="008067C4"/>
    <w:rsid w:val="008456C8"/>
    <w:rsid w:val="008467DE"/>
    <w:rsid w:val="008472C5"/>
    <w:rsid w:val="00874393"/>
    <w:rsid w:val="00875FA0"/>
    <w:rsid w:val="00887711"/>
    <w:rsid w:val="008913BC"/>
    <w:rsid w:val="00896654"/>
    <w:rsid w:val="008A4B2C"/>
    <w:rsid w:val="008B3C4D"/>
    <w:rsid w:val="008E78A4"/>
    <w:rsid w:val="00903BAE"/>
    <w:rsid w:val="00937C9F"/>
    <w:rsid w:val="00967341"/>
    <w:rsid w:val="00974C4B"/>
    <w:rsid w:val="00984123"/>
    <w:rsid w:val="00987793"/>
    <w:rsid w:val="0099645F"/>
    <w:rsid w:val="009E32BB"/>
    <w:rsid w:val="00A525A2"/>
    <w:rsid w:val="00A63933"/>
    <w:rsid w:val="00AA133C"/>
    <w:rsid w:val="00AA6CA2"/>
    <w:rsid w:val="00AB163D"/>
    <w:rsid w:val="00AE32C8"/>
    <w:rsid w:val="00B05A91"/>
    <w:rsid w:val="00B070F7"/>
    <w:rsid w:val="00B338A4"/>
    <w:rsid w:val="00B749D7"/>
    <w:rsid w:val="00B81A63"/>
    <w:rsid w:val="00BB526E"/>
    <w:rsid w:val="00BB6A09"/>
    <w:rsid w:val="00BC31C5"/>
    <w:rsid w:val="00BC3502"/>
    <w:rsid w:val="00BC6D83"/>
    <w:rsid w:val="00C0612A"/>
    <w:rsid w:val="00C34607"/>
    <w:rsid w:val="00C502CC"/>
    <w:rsid w:val="00C775A4"/>
    <w:rsid w:val="00CA00DF"/>
    <w:rsid w:val="00CB2CB9"/>
    <w:rsid w:val="00CD0BCA"/>
    <w:rsid w:val="00D00676"/>
    <w:rsid w:val="00D124BC"/>
    <w:rsid w:val="00D40977"/>
    <w:rsid w:val="00D534E6"/>
    <w:rsid w:val="00D760F0"/>
    <w:rsid w:val="00D82C60"/>
    <w:rsid w:val="00D96A45"/>
    <w:rsid w:val="00DA1ED4"/>
    <w:rsid w:val="00DA3F23"/>
    <w:rsid w:val="00DE4503"/>
    <w:rsid w:val="00DF50D7"/>
    <w:rsid w:val="00DF6FBA"/>
    <w:rsid w:val="00E010E3"/>
    <w:rsid w:val="00E02F0C"/>
    <w:rsid w:val="00E10CBC"/>
    <w:rsid w:val="00E217C6"/>
    <w:rsid w:val="00E514A0"/>
    <w:rsid w:val="00E95FF0"/>
    <w:rsid w:val="00EA5D55"/>
    <w:rsid w:val="00ED70D4"/>
    <w:rsid w:val="00EE4E85"/>
    <w:rsid w:val="00F01CB9"/>
    <w:rsid w:val="00F142CE"/>
    <w:rsid w:val="00F34EE6"/>
    <w:rsid w:val="00F40000"/>
    <w:rsid w:val="00F9281F"/>
    <w:rsid w:val="00F96E90"/>
    <w:rsid w:val="00FB5079"/>
    <w:rsid w:val="00FC4AA0"/>
    <w:rsid w:val="00FD11E9"/>
    <w:rsid w:val="00FE545D"/>
    <w:rsid w:val="00FF71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3A92"/>
  <w15:chartTrackingRefBased/>
  <w15:docId w15:val="{EF9445AB-5A9C-4284-A938-B39C85C7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BB"/>
    <w:pPr>
      <w:spacing w:after="0" w:line="240" w:lineRule="auto"/>
    </w:pPr>
    <w:rPr>
      <w:rFonts w:ascii="Calibri" w:hAnsi="Calibri" w:cs="Calibri"/>
    </w:rPr>
  </w:style>
  <w:style w:type="paragraph" w:styleId="Heading1">
    <w:name w:val="heading 1"/>
    <w:basedOn w:val="Normal"/>
    <w:next w:val="Normal"/>
    <w:link w:val="Heading1Char"/>
    <w:uiPriority w:val="9"/>
    <w:qFormat/>
    <w:rsid w:val="007C752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es">
    <w:name w:val="Sēdes"/>
    <w:basedOn w:val="Heading1"/>
    <w:qFormat/>
    <w:rsid w:val="007C7521"/>
    <w:pPr>
      <w:pBdr>
        <w:bottom w:val="single" w:sz="4" w:space="1" w:color="auto"/>
      </w:pBdr>
    </w:pPr>
    <w:rPr>
      <w:rFonts w:ascii="Times New Roman" w:hAnsi="Times New Roman"/>
      <w:color w:val="000000" w:themeColor="text1"/>
      <w:sz w:val="22"/>
    </w:rPr>
  </w:style>
  <w:style w:type="character" w:customStyle="1" w:styleId="Heading1Char">
    <w:name w:val="Heading 1 Char"/>
    <w:basedOn w:val="DefaultParagraphFont"/>
    <w:link w:val="Heading1"/>
    <w:uiPriority w:val="9"/>
    <w:rsid w:val="007C7521"/>
    <w:rPr>
      <w:rFonts w:asciiTheme="majorHAnsi" w:eastAsiaTheme="majorEastAsia" w:hAnsiTheme="majorHAnsi" w:cstheme="majorBidi"/>
      <w:color w:val="2F5496" w:themeColor="accent1" w:themeShade="BF"/>
      <w:sz w:val="32"/>
      <w:szCs w:val="32"/>
    </w:rPr>
  </w:style>
  <w:style w:type="paragraph" w:styleId="ListParagraph">
    <w:name w:val="List Paragraph"/>
    <w:aliases w:val="Strip,H&amp;P List Paragraph,2,Saraksta rindkopa2,Párrafo de lista,Normal bullet 2,Bullet list"/>
    <w:basedOn w:val="Normal"/>
    <w:link w:val="ListParagraphChar"/>
    <w:uiPriority w:val="34"/>
    <w:qFormat/>
    <w:rsid w:val="009E32BB"/>
    <w:pPr>
      <w:spacing w:after="160" w:line="252" w:lineRule="auto"/>
      <w:ind w:left="720"/>
      <w:contextualSpacing/>
    </w:pPr>
  </w:style>
  <w:style w:type="character" w:customStyle="1" w:styleId="ListParagraphChar">
    <w:name w:val="List Paragraph Char"/>
    <w:aliases w:val="Strip Char,H&amp;P List Paragraph Char,2 Char,Saraksta rindkopa2 Char,Párrafo de lista Char,Normal bullet 2 Char,Bullet list Char"/>
    <w:link w:val="ListParagraph"/>
    <w:uiPriority w:val="34"/>
    <w:qFormat/>
    <w:locked/>
    <w:rsid w:val="009E32BB"/>
    <w:rPr>
      <w:rFonts w:ascii="Calibri" w:hAnsi="Calibri" w:cs="Calibri"/>
    </w:rPr>
  </w:style>
  <w:style w:type="paragraph" w:customStyle="1" w:styleId="tv213">
    <w:name w:val="tv213"/>
    <w:basedOn w:val="Normal"/>
    <w:qFormat/>
    <w:rsid w:val="009E32BB"/>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E32BB"/>
    <w:rPr>
      <w:color w:val="0000FF"/>
      <w:u w:val="single"/>
    </w:rPr>
  </w:style>
  <w:style w:type="paragraph" w:styleId="BalloonText">
    <w:name w:val="Balloon Text"/>
    <w:basedOn w:val="Normal"/>
    <w:link w:val="BalloonTextChar"/>
    <w:uiPriority w:val="99"/>
    <w:semiHidden/>
    <w:unhideWhenUsed/>
    <w:rsid w:val="00471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8F"/>
    <w:rPr>
      <w:rFonts w:ascii="Segoe UI" w:hAnsi="Segoe UI" w:cs="Segoe UI"/>
      <w:sz w:val="18"/>
      <w:szCs w:val="18"/>
    </w:rPr>
  </w:style>
  <w:style w:type="character" w:styleId="UnresolvedMention">
    <w:name w:val="Unresolved Mention"/>
    <w:basedOn w:val="DefaultParagraphFont"/>
    <w:uiPriority w:val="99"/>
    <w:semiHidden/>
    <w:unhideWhenUsed/>
    <w:rsid w:val="00D96A45"/>
    <w:rPr>
      <w:color w:val="605E5C"/>
      <w:shd w:val="clear" w:color="auto" w:fill="E1DFDD"/>
    </w:rPr>
  </w:style>
  <w:style w:type="character" w:customStyle="1" w:styleId="field-content">
    <w:name w:val="field-content"/>
    <w:basedOn w:val="DefaultParagraphFont"/>
    <w:rsid w:val="00A525A2"/>
  </w:style>
  <w:style w:type="paragraph" w:styleId="EndnoteText">
    <w:name w:val="endnote text"/>
    <w:basedOn w:val="Normal"/>
    <w:link w:val="EndnoteTextChar"/>
    <w:uiPriority w:val="99"/>
    <w:semiHidden/>
    <w:unhideWhenUsed/>
    <w:rsid w:val="000F2412"/>
    <w:rPr>
      <w:sz w:val="20"/>
      <w:szCs w:val="20"/>
    </w:rPr>
  </w:style>
  <w:style w:type="character" w:customStyle="1" w:styleId="EndnoteTextChar">
    <w:name w:val="Endnote Text Char"/>
    <w:basedOn w:val="DefaultParagraphFont"/>
    <w:link w:val="EndnoteText"/>
    <w:uiPriority w:val="99"/>
    <w:semiHidden/>
    <w:rsid w:val="000F2412"/>
    <w:rPr>
      <w:rFonts w:ascii="Calibri" w:hAnsi="Calibri" w:cs="Calibri"/>
      <w:sz w:val="20"/>
      <w:szCs w:val="20"/>
    </w:rPr>
  </w:style>
  <w:style w:type="character" w:styleId="EndnoteReference">
    <w:name w:val="endnote reference"/>
    <w:basedOn w:val="DefaultParagraphFont"/>
    <w:uiPriority w:val="99"/>
    <w:semiHidden/>
    <w:unhideWhenUsed/>
    <w:rsid w:val="000F2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s@lps.lv" TargetMode="External"/><Relationship Id="rId3" Type="http://schemas.openxmlformats.org/officeDocument/2006/relationships/settings" Target="settings.xml"/><Relationship Id="rId7" Type="http://schemas.openxmlformats.org/officeDocument/2006/relationships/hyperlink" Target="http://www.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s@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9778</Words>
  <Characters>5575</Characters>
  <Application>Microsoft Office Word</Application>
  <DocSecurity>4</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IE. Eglite</dc:creator>
  <cp:keywords/>
  <dc:description/>
  <cp:lastModifiedBy>Liene Užule</cp:lastModifiedBy>
  <cp:revision>2</cp:revision>
  <dcterms:created xsi:type="dcterms:W3CDTF">2024-09-06T11:06:00Z</dcterms:created>
  <dcterms:modified xsi:type="dcterms:W3CDTF">2024-09-06T11:06:00Z</dcterms:modified>
</cp:coreProperties>
</file>