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356" w14:textId="77777777" w:rsidR="00D904D1" w:rsidRDefault="00D904D1" w:rsidP="00572F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</w:pPr>
      <w:r w:rsidRPr="00F73B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>Sociā</w:t>
      </w:r>
      <w:r w:rsidRPr="00710E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>lo</w:t>
      </w:r>
      <w:r w:rsidRPr="00F73B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 xml:space="preserve"> pakalpojuma</w:t>
      </w:r>
      <w:r w:rsidRPr="00710E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 xml:space="preserve"> </w:t>
      </w:r>
      <w:r w:rsidRPr="00F73B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>sniegšana</w:t>
      </w:r>
      <w:r w:rsidRPr="00710E5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lv-LV"/>
        </w:rPr>
        <w:t>s nosacījumi periodā no 2021.gada 21.oktobra līdz 14.novembrim</w:t>
      </w:r>
    </w:p>
    <w:p w14:paraId="1D2B7580" w14:textId="77777777" w:rsidR="00FF7118" w:rsidRPr="00FF7118" w:rsidRDefault="00FF7118" w:rsidP="00572FD5">
      <w:pPr>
        <w:spacing w:after="0" w:line="240" w:lineRule="auto"/>
        <w:rPr>
          <w:rFonts w:ascii="Times New Roman" w:hAnsi="Times New Roman" w:cs="Times New Roman"/>
          <w:color w:val="002060"/>
          <w:sz w:val="6"/>
          <w:szCs w:val="6"/>
        </w:rPr>
      </w:pPr>
    </w:p>
    <w:tbl>
      <w:tblPr>
        <w:tblW w:w="11341" w:type="dxa"/>
        <w:tblInd w:w="-436" w:type="dxa"/>
        <w:tblLook w:val="04A0" w:firstRow="1" w:lastRow="0" w:firstColumn="1" w:lastColumn="0" w:noHBand="0" w:noVBand="1"/>
      </w:tblPr>
      <w:tblGrid>
        <w:gridCol w:w="3970"/>
        <w:gridCol w:w="7371"/>
      </w:tblGrid>
      <w:tr w:rsidR="00710E58" w:rsidRPr="00710E58" w14:paraId="49F90272" w14:textId="77777777" w:rsidTr="00BC6DFB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4781A0" w14:textId="77777777" w:rsidR="00D904D1" w:rsidRPr="00F73B37" w:rsidRDefault="00D904D1" w:rsidP="005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  <w:t>P</w:t>
            </w:r>
            <w:r w:rsidRPr="00F73B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  <w:t>akalpojuma veids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448D98" w14:textId="77777777" w:rsidR="00D904D1" w:rsidRPr="00F73B37" w:rsidRDefault="00D904D1" w:rsidP="005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  <w:t>Pakalpojumu sniegšana</w:t>
            </w:r>
            <w:r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  <w:t>s veids</w:t>
            </w:r>
          </w:p>
        </w:tc>
      </w:tr>
      <w:tr w:rsidR="00710E58" w:rsidRPr="00710E58" w14:paraId="5F7808AB" w14:textId="77777777" w:rsidTr="00BC6DFB">
        <w:trPr>
          <w:trHeight w:val="21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D90" w14:textId="77777777" w:rsidR="00D904D1" w:rsidRPr="00710E58" w:rsidRDefault="00710E58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Atbilstoši s</w:t>
            </w:r>
            <w:r w:rsidR="00745B0F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peciāl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ajām</w:t>
            </w:r>
            <w:r w:rsidR="00745B0F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sociālo pakalpojumu sniedzējiem noteikt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ajām</w:t>
            </w:r>
            <w:r w:rsidR="00745B0F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epidemioloģiskās </w:t>
            </w:r>
            <w:r w:rsidR="00D904D1" w:rsidRPr="00F73B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drošības </w:t>
            </w:r>
            <w:r w:rsidR="00745B0F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prasīb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ām izpildāmie nosacījumi</w:t>
            </w:r>
            <w:r w:rsidRPr="00D35E1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lv-LV"/>
              </w:rPr>
              <w:t>*</w:t>
            </w:r>
            <w:r w:rsidR="00745B0F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:</w:t>
            </w:r>
          </w:p>
          <w:p w14:paraId="4DAC8876" w14:textId="77777777" w:rsidR="00A019F6" w:rsidRDefault="00A019F6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</w:p>
          <w:p w14:paraId="6EFBE71D" w14:textId="77777777" w:rsidR="00D35E1B" w:rsidRDefault="00D35E1B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</w:p>
          <w:p w14:paraId="50DE31FB" w14:textId="77777777" w:rsidR="00D35E1B" w:rsidRPr="00710E58" w:rsidRDefault="00D35E1B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</w:p>
          <w:p w14:paraId="77303A21" w14:textId="77777777" w:rsidR="00745B0F" w:rsidRPr="00710E58" w:rsidRDefault="00745B0F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lv-LV"/>
              </w:rPr>
            </w:pPr>
          </w:p>
          <w:p w14:paraId="1032FCED" w14:textId="77777777" w:rsidR="00745B0F" w:rsidRPr="00F73B37" w:rsidRDefault="00745B0F" w:rsidP="0074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CA2C" w14:textId="77777777" w:rsidR="002222B6" w:rsidRPr="00710E58" w:rsidRDefault="009A00BE" w:rsidP="00745B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6630B4" wp14:editId="78674D0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15024</wp:posOffset>
                      </wp:positionV>
                      <wp:extent cx="352756" cy="119269"/>
                      <wp:effectExtent l="0" t="19050" r="47625" b="33655"/>
                      <wp:wrapNone/>
                      <wp:docPr id="5" name="Arrow: Right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56" cy="11926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A691A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9A31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" o:spid="_x0000_s1026" type="#_x0000_t13" style="position:absolute;margin-left:-1.9pt;margin-top:1.2pt;width:27.8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" adj="17948" fillcolor="#ea691a" strokecolor="#2f528f" strokeweight="1pt"/>
                  </w:pict>
                </mc:Fallback>
              </mc:AlternateContent>
            </w:r>
            <w:r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akalpojumi, kuri var tikt nodrošināti attālināti, netiek sniegti klātienē</w:t>
            </w:r>
            <w:r w:rsidR="008C164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.</w:t>
            </w:r>
          </w:p>
          <w:p w14:paraId="04E1A4B3" w14:textId="77777777" w:rsidR="00745B0F" w:rsidRPr="00710E58" w:rsidRDefault="00745B0F" w:rsidP="00745B0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2060"/>
                <w:sz w:val="4"/>
                <w:szCs w:val="4"/>
                <w:lang w:eastAsia="lv-LV"/>
              </w:rPr>
            </w:pPr>
          </w:p>
        </w:tc>
      </w:tr>
      <w:tr w:rsidR="00710E58" w:rsidRPr="00710E58" w14:paraId="5B9AF7DC" w14:textId="77777777" w:rsidTr="00BC6DFB">
        <w:trPr>
          <w:trHeight w:val="43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751" w14:textId="77777777" w:rsidR="00D904D1" w:rsidRPr="00F73B37" w:rsidRDefault="00D904D1" w:rsidP="0057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272F" w14:textId="77777777" w:rsidR="00D904D1" w:rsidRPr="00710E58" w:rsidRDefault="00F36E2B" w:rsidP="002222B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  <w:r w:rsidRPr="00E74E96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038F51" wp14:editId="599DD4B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31270</wp:posOffset>
                      </wp:positionV>
                      <wp:extent cx="345056" cy="120954"/>
                      <wp:effectExtent l="0" t="19050" r="36195" b="31750"/>
                      <wp:wrapNone/>
                      <wp:docPr id="1" name="Arrow: Right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056" cy="12095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A691A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1BE1" id="Arrow: Right 2" o:spid="_x0000_s1026" type="#_x0000_t13" style="position:absolute;margin-left:-1.25pt;margin-top:2.45pt;width:27.1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" adj="17814" fillcolor="#ea691a" strokecolor="#2f528f" strokeweight="1pt"/>
                  </w:pict>
                </mc:Fallback>
              </mc:AlternateContent>
            </w:r>
            <w:r w:rsidR="009A00BE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D</w:t>
            </w:r>
            <w:r w:rsidR="00D904D1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arbinieki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em</w:t>
            </w:r>
            <w:r w:rsidR="00D904D1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un </w:t>
            </w:r>
            <w:r w:rsidR="00E74E96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</w:t>
            </w:r>
            <w:r w:rsidR="00E74E96" w:rsidRPr="00E74E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erson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ām</w:t>
            </w:r>
            <w:r w:rsidR="00E74E96" w:rsidRPr="00E74E9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, kas līgumattiecību izpildes laikā pakalpojuma sniegšanas vietā nonāk saskarē</w:t>
            </w:r>
            <w:r w:rsidR="00E74E96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ar klientiem,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jā</w:t>
            </w:r>
            <w:r w:rsidR="00D904D1" w:rsidRPr="00E74E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var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uzrādīt </w:t>
            </w:r>
            <w:r w:rsidR="00D904D1" w:rsidRPr="00E74E9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lv-LV"/>
              </w:rPr>
              <w:t xml:space="preserve">sadarbspējīgu vakcinācijas vai pārslimošanas sertifikātu 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lv-LV"/>
              </w:rPr>
              <w:t>vai negatīvu Covid-19 testu</w:t>
            </w:r>
            <w:r w:rsidR="008C164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lv-LV"/>
              </w:rPr>
              <w:t>.</w:t>
            </w:r>
          </w:p>
        </w:tc>
      </w:tr>
      <w:tr w:rsidR="00710E58" w:rsidRPr="00710E58" w14:paraId="5FE5654A" w14:textId="77777777" w:rsidTr="00BC6DFB">
        <w:trPr>
          <w:trHeight w:val="14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9F31" w14:textId="77777777" w:rsidR="00D904D1" w:rsidRPr="00F73B37" w:rsidRDefault="00D904D1" w:rsidP="00572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lv-LV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F06B2" w14:textId="77777777" w:rsidR="00D904D1" w:rsidRPr="00710E58" w:rsidRDefault="00745B0F" w:rsidP="002222B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0C23E" wp14:editId="0A9889C3">
                      <wp:simplePos x="0" y="0"/>
                      <wp:positionH relativeFrom="column">
                        <wp:posOffset>-7068</wp:posOffset>
                      </wp:positionH>
                      <wp:positionV relativeFrom="paragraph">
                        <wp:posOffset>17145</wp:posOffset>
                      </wp:positionV>
                      <wp:extent cx="352756" cy="119269"/>
                      <wp:effectExtent l="0" t="19050" r="47625" b="33655"/>
                      <wp:wrapNone/>
                      <wp:docPr id="4" name="Arrow: Right 2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56" cy="11926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A691A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EE15" id="Arrow: Right 2" o:spid="_x0000_s1026" type="#_x0000_t13" style="position:absolute;margin-left:-.55pt;margin-top:1.35pt;width:27.8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" adj="17948" fillcolor="#ea691a" strokecolor="#2f528f" strokeweight="1pt"/>
                  </w:pict>
                </mc:Fallback>
              </mc:AlternateContent>
            </w:r>
            <w:r w:rsidR="00F36E2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Pakalpojumu sniegšanā var nodrošināt e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pidemioloģiskās drošības prasību </w:t>
            </w:r>
            <w:r w:rsidR="00710E58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20"/>
                <w:szCs w:val="20"/>
                <w:lang w:eastAsia="lv-LV"/>
              </w:rPr>
              <w:t>(</w:t>
            </w:r>
            <w:r w:rsidR="00710E58" w:rsidRPr="00710E58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shd w:val="clear" w:color="auto" w:fill="FFFFFF"/>
              </w:rPr>
              <w:t xml:space="preserve"> individuālo aizsardzības līdzekļu un dezinfekcijas līdzekļu lietošana, distances un pulcēšanās ierobežojumu ievērošana, telpu vēdināšana) 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un </w:t>
            </w:r>
            <w:r w:rsidR="002222B6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noteikto 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pakalpojuma saņemšanas nosacījumu</w:t>
            </w:r>
            <w:r w:rsidR="002222B6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</w:t>
            </w:r>
            <w:r w:rsidR="009A00BE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klientiem</w:t>
            </w:r>
            <w:r w:rsid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</w:t>
            </w:r>
            <w:r w:rsidR="00710E58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20"/>
                <w:szCs w:val="20"/>
                <w:lang w:eastAsia="lv-LV"/>
              </w:rPr>
              <w:t xml:space="preserve">(par </w:t>
            </w:r>
            <w:r w:rsidR="00710E58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lv-LV"/>
              </w:rPr>
              <w:t xml:space="preserve">sadarbspējīga vakcinācijas vai  pārslimošanas sertifikāta vai negatīva </w:t>
            </w:r>
            <w:r w:rsid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lv-LV"/>
              </w:rPr>
              <w:t>RNS</w:t>
            </w:r>
            <w:r w:rsidR="00710E58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18"/>
                <w:szCs w:val="18"/>
                <w:lang w:eastAsia="lv-LV"/>
              </w:rPr>
              <w:t xml:space="preserve"> testa</w:t>
            </w:r>
            <w:r w:rsidR="009A00BE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20"/>
                <w:szCs w:val="20"/>
                <w:lang w:eastAsia="lv-LV"/>
              </w:rPr>
              <w:t xml:space="preserve"> </w:t>
            </w:r>
            <w:r w:rsidR="00710E58" w:rsidRPr="00710E58">
              <w:rPr>
                <w:rFonts w:ascii="Times New Roman" w:eastAsia="Times New Roman" w:hAnsi="Times New Roman" w:cs="Times New Roman"/>
                <w:bCs/>
                <w:i/>
                <w:color w:val="002060"/>
                <w:sz w:val="20"/>
                <w:szCs w:val="20"/>
                <w:lang w:eastAsia="lv-LV"/>
              </w:rPr>
              <w:t>nepieciešamību)</w:t>
            </w:r>
            <w:r w:rsid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 xml:space="preserve"> </w:t>
            </w:r>
            <w:r w:rsidR="00D904D1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izpild</w:t>
            </w:r>
            <w:r w:rsidR="00F36E2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i</w:t>
            </w:r>
            <w:r w:rsidR="002222B6" w:rsidRPr="00710E5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lv-LV"/>
              </w:rPr>
              <w:t>.</w:t>
            </w:r>
          </w:p>
          <w:p w14:paraId="37D0CA15" w14:textId="77777777" w:rsidR="00710E58" w:rsidRPr="00710E58" w:rsidRDefault="00710E58" w:rsidP="002222B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2060"/>
                <w:sz w:val="10"/>
                <w:szCs w:val="10"/>
                <w:lang w:eastAsia="lv-LV"/>
              </w:rPr>
            </w:pPr>
          </w:p>
        </w:tc>
      </w:tr>
      <w:tr w:rsidR="00710E58" w:rsidRPr="00710E58" w14:paraId="07E9DD4A" w14:textId="77777777" w:rsidTr="00BC6DFB">
        <w:trPr>
          <w:trHeight w:val="35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3AB" w14:textId="77777777" w:rsidR="00D904D1" w:rsidRPr="00F73B37" w:rsidRDefault="00D904D1" w:rsidP="0071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Ilgstošas sociālās aprūpes un sociālās rehabilitācijas pakalpojumi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C485" w14:textId="77777777" w:rsidR="00D904D1" w:rsidRPr="00F73B37" w:rsidRDefault="00D904D1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Turpinās </w:t>
            </w:r>
            <w:r w:rsidR="00795C27"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pakalpojuma</w:t>
            </w:r>
            <w:r w:rsidR="00795C27"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sniegšana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klātienē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, j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auni klienti tiek uzņemti, ja nav izsludināta karantīna</w:t>
            </w:r>
          </w:p>
        </w:tc>
      </w:tr>
      <w:tr w:rsidR="00710E58" w:rsidRPr="00710E58" w14:paraId="3457712A" w14:textId="77777777" w:rsidTr="00BC6DFB">
        <w:trPr>
          <w:trHeight w:val="352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117D" w14:textId="77777777" w:rsidR="009A00BE" w:rsidRPr="00F73B37" w:rsidRDefault="009A00BE" w:rsidP="0071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Grupu mājas (dzīvokļa) pakalpojumi personām ar garīga rakstura traucējumiem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ABC52" w14:textId="77777777" w:rsidR="009A00BE" w:rsidRPr="00F73B37" w:rsidRDefault="009A00BE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EF6E38" w:rsidRPr="00710E58" w14:paraId="054468F6" w14:textId="77777777" w:rsidTr="00BC6DFB">
        <w:trPr>
          <w:trHeight w:val="41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3279" w14:textId="77777777" w:rsidR="00EF6E38" w:rsidRPr="00F73B37" w:rsidRDefault="00EF6E38" w:rsidP="00EF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No  prettiesiskām darbībām cietušo bērnu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un pilngadīgo personu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sociālā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rehabilitācija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1A1C" w14:textId="77777777" w:rsidR="00EF6E38" w:rsidRPr="00F73B37" w:rsidRDefault="00EF6E3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Turpinās pakalpojuma sniegšana 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attālināti vai klātienē, 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</w:t>
            </w:r>
            <w:r w:rsidRPr="005075A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aka</w:t>
            </w:r>
            <w:r w:rsidRPr="005075A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lpojumu sniedz arī tad, ja personai nav sadarbspējīga vakcinācijas vai  pārslimošanas sertifikāta vai negatīva Covid-19 testa</w:t>
            </w:r>
          </w:p>
        </w:tc>
      </w:tr>
      <w:tr w:rsidR="00EF6E38" w:rsidRPr="00710E58" w14:paraId="54AB00AE" w14:textId="77777777" w:rsidTr="00BC6DFB">
        <w:trPr>
          <w:trHeight w:val="35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F1B" w14:textId="77777777" w:rsidR="00EF6E38" w:rsidRPr="00F73B37" w:rsidRDefault="00EF6E38" w:rsidP="00EF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Vardarbību veikušo pilngadīgo personu sociālā rehabiltiācija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678F5" w14:textId="77777777" w:rsidR="00EF6E38" w:rsidRPr="00F73B37" w:rsidRDefault="00EF6E3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 attālināti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vai</w:t>
            </w:r>
            <w:r w:rsidR="00BC6DFB"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klātienē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, p</w:t>
            </w:r>
            <w:r w:rsidRPr="005075A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aka</w:t>
            </w:r>
            <w:r w:rsidRPr="005075A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lpojumu sniedz arī tad, ja personai nav sadarbspējīga vakcinācijas vai  pārslimošanas sertifikāta vai negatīva Covid-19 testa</w:t>
            </w:r>
          </w:p>
        </w:tc>
      </w:tr>
      <w:tr w:rsidR="00710E58" w:rsidRPr="00710E58" w14:paraId="17ADDB24" w14:textId="77777777" w:rsidTr="00BC6DFB">
        <w:trPr>
          <w:trHeight w:val="32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FD76" w14:textId="77777777" w:rsidR="00D904D1" w:rsidRPr="00F73B37" w:rsidRDefault="00D904D1" w:rsidP="0071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Sociālās rehabilitācijas pakalpojumi no psihoaktīvajām vielām atkarīgām personām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96112" w14:textId="77777777" w:rsidR="00D904D1" w:rsidRPr="00F73B37" w:rsidRDefault="00D904D1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</w:t>
            </w:r>
            <w:r w:rsidR="00BC6DFB"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pakalpojuma sniegšana attālināti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vai</w:t>
            </w:r>
            <w:r w:rsidR="00BC6DFB"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klātienē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(bērniem- ambulatori un pieaugušajiem-institūcijā)</w:t>
            </w:r>
          </w:p>
        </w:tc>
      </w:tr>
      <w:tr w:rsidR="00710E58" w:rsidRPr="00710E58" w14:paraId="267F328D" w14:textId="77777777" w:rsidTr="00BC6DFB">
        <w:trPr>
          <w:trHeight w:val="3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A144" w14:textId="77777777" w:rsidR="00D904D1" w:rsidRPr="00F73B37" w:rsidRDefault="00D904D1" w:rsidP="0071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Sociālās rehabilitācijas pakalpojum</w:t>
            </w:r>
            <w:r w:rsidR="009A00BE"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i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cilvēku tirdzniecības upuriem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34F1E" w14:textId="77777777" w:rsidR="00D904D1" w:rsidRPr="00F73B37" w:rsidRDefault="00BC6DFB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</w:pPr>
            <w:r w:rsidRPr="00BC6DF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Turpinās pakalpojuma sniegšana attālināti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vai </w:t>
            </w:r>
            <w:r w:rsidRPr="00BC6DF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klātienē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, p</w:t>
            </w:r>
            <w:r w:rsidRPr="00BC6DF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akalpojumu sniedz arī tad, ja personai nav sadarbspējīga vakcinācijas vai  pārslimošanas sertifikāta vai negatīva Covid-19 testa</w:t>
            </w:r>
          </w:p>
        </w:tc>
      </w:tr>
      <w:tr w:rsidR="00710E58" w:rsidRPr="00710E58" w14:paraId="7B4BD136" w14:textId="77777777" w:rsidTr="00BC6DFB">
        <w:trPr>
          <w:trHeight w:val="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206A" w14:textId="77777777" w:rsidR="009A00BE" w:rsidRPr="00F73B37" w:rsidRDefault="009A00BE" w:rsidP="0071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Sociālās rehabilitācijas pakalpojumi nedzirdīgām personām 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BF7080" w14:textId="77777777" w:rsidR="009A00BE" w:rsidRPr="00F73B37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Turpinās pakalpojumu sniegšana  attālināti, </w:t>
            </w:r>
            <w:r w:rsidR="009A00BE"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atsevišķos gadījumos pēc iepriekšēja pieraksta tiek nodrošināti klātienē</w:t>
            </w:r>
          </w:p>
        </w:tc>
      </w:tr>
      <w:tr w:rsidR="00710E58" w:rsidRPr="00710E58" w14:paraId="1FA21A62" w14:textId="77777777" w:rsidTr="00BC6DFB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086B" w14:textId="77777777" w:rsidR="009A00BE" w:rsidRPr="00F73B37" w:rsidRDefault="009A00BE" w:rsidP="00710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t.sk. surdotehnikas nodrošināšana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B7D4" w14:textId="77777777" w:rsidR="009A00BE" w:rsidRPr="00F73B37" w:rsidRDefault="009A00BE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Turpinās </w:t>
            </w:r>
            <w:r w:rsidR="00FF711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pakalpojumu sniegšana klātienē</w:t>
            </w:r>
            <w:r w:rsidR="00CF41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, p</w:t>
            </w:r>
            <w:r w:rsidR="00FF711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aka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lpojumu 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sniedz arī tad, ja personai nav sadarbspējīga vakcinācijas vai  pārslimošanas sertifikāta vai negatīva Covid-19 testa</w:t>
            </w:r>
          </w:p>
        </w:tc>
      </w:tr>
      <w:tr w:rsidR="00E74E96" w:rsidRPr="00710E58" w14:paraId="4322064C" w14:textId="77777777" w:rsidTr="00BC6DFB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754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Surdotulk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 pakalpojumi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36E0E" w14:textId="77777777" w:rsidR="00E74E96" w:rsidRPr="00F73B37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Turpinās pakalpojumu sniegšana  attālināti,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atsevišķos gadījumos pēc iepriekšēja pieraksta tiek nodrošināti klātienē</w:t>
            </w:r>
          </w:p>
        </w:tc>
      </w:tr>
      <w:tr w:rsidR="00E74E96" w:rsidRPr="00710E58" w14:paraId="3648299B" w14:textId="77777777" w:rsidTr="00BC6DFB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B27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Sociālās rehabilitācijas pakalpojumi  neredzīgām personām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6CF7" w14:textId="77777777" w:rsidR="00E74E96" w:rsidRPr="00F73B37" w:rsidRDefault="007F6C3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Turpinās,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gan attālināti, gan klātienē</w:t>
            </w:r>
          </w:p>
        </w:tc>
      </w:tr>
      <w:tr w:rsidR="00E74E96" w:rsidRPr="00710E58" w14:paraId="66B0D6D7" w14:textId="77777777" w:rsidTr="00BC6DFB">
        <w:trPr>
          <w:trHeight w:val="11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EC0A" w14:textId="77777777" w:rsidR="00E74E96" w:rsidRPr="00F73B37" w:rsidRDefault="00E74E96" w:rsidP="00E7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t.sk. tiflotehnikas nodrošināšana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EF1C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E74E96" w:rsidRPr="00710E58" w14:paraId="11D6C88F" w14:textId="77777777" w:rsidTr="00BC6DFB">
        <w:trPr>
          <w:trHeight w:val="11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F5DC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Tehniskie palīglīdzekļi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C727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klātienē</w:t>
            </w:r>
          </w:p>
        </w:tc>
      </w:tr>
      <w:tr w:rsidR="00E74E96" w:rsidRPr="00710E58" w14:paraId="41046EC7" w14:textId="77777777" w:rsidTr="00BC6DFB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E1EC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Psihosociālās rehabilitācijas pakalpojumi personām ar onkoloģisku slimību un to tuviniekiem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3300"/>
            <w:hideMark/>
          </w:tcPr>
          <w:p w14:paraId="566021FB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Epidemioloģiskās drošības nolūkā pakalpojumi uz laiku var tikt ierobežoti</w:t>
            </w:r>
          </w:p>
        </w:tc>
      </w:tr>
      <w:tr w:rsidR="00E74E96" w:rsidRPr="00710E58" w14:paraId="17FC4187" w14:textId="77777777" w:rsidTr="00BC6DFB">
        <w:trPr>
          <w:trHeight w:val="351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AA4E7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Psihosociālas rehabilitācijas pakalpojum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paliatīvajā aprūpē esoš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ie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m bērn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ie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m un viņ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u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ģimenes locekļiem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351F3D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, gan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attālināti,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gan klātienē</w:t>
            </w:r>
            <w:r w:rsidR="00CF41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,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="00CF41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</w:t>
            </w:r>
            <w:r w:rsidR="00CF410B" w:rsidRPr="005075A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aka</w:t>
            </w:r>
            <w:r w:rsidR="00CF410B" w:rsidRPr="005075A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lpojumu </w:t>
            </w:r>
            <w:r w:rsidR="00CF410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var </w:t>
            </w:r>
            <w:r w:rsidR="00CF410B" w:rsidRPr="005075A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snie</w:t>
            </w:r>
            <w:r w:rsidR="00CF410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gt</w:t>
            </w:r>
            <w:r w:rsidR="00CF410B" w:rsidRPr="005075A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arī tad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, ja bērn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am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un viņa ģimenes locekļi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em nav sadarbspējīga vakcinācijas vai  pārslimošanas sertifikāta vai negatīva Covid-19 testa</w:t>
            </w:r>
          </w:p>
        </w:tc>
      </w:tr>
      <w:tr w:rsidR="00E74E96" w:rsidRPr="00710E58" w14:paraId="0AF8B206" w14:textId="77777777" w:rsidTr="00BC6DFB">
        <w:trPr>
          <w:trHeight w:val="197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DC4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Profesionālās piemērotības noteikšana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D7B1B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</w:t>
            </w:r>
            <w:r w:rsidR="00FF711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pakalpojuma sniegšana a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ttālināt</w:t>
            </w:r>
            <w:r w:rsidR="008C164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</w:t>
            </w:r>
          </w:p>
        </w:tc>
      </w:tr>
      <w:tr w:rsidR="00E74E96" w:rsidRPr="00710E58" w14:paraId="1AD6A255" w14:textId="77777777" w:rsidTr="00BC6DFB">
        <w:trPr>
          <w:trHeight w:val="15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4349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Profesionālās rehabilitācijas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BF659" w14:textId="77777777" w:rsidR="00E74E96" w:rsidRPr="00F73B37" w:rsidRDefault="008C164D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pakalpojuma sn</w:t>
            </w:r>
            <w:r w:rsidR="00BB4D4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ie</w:t>
            </w:r>
            <w:r w:rsidR="00BC6DF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gšana att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ālināt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</w:t>
            </w:r>
          </w:p>
        </w:tc>
      </w:tr>
      <w:tr w:rsidR="00E74E96" w:rsidRPr="00710E58" w14:paraId="5D9C0F54" w14:textId="77777777" w:rsidTr="00BC6DFB">
        <w:trPr>
          <w:trHeight w:val="10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53F2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Sociālās rehabilitācijas pakalpojumi 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14 vai 21 dienas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kursa veidā </w:t>
            </w:r>
            <w:r w:rsidRPr="00F73B37">
              <w:rPr>
                <w:rFonts w:ascii="Times New Roman" w:eastAsia="Times New Roman" w:hAnsi="Times New Roman" w:cs="Times New Roman"/>
                <w:i/>
                <w:color w:val="002060"/>
                <w:sz w:val="16"/>
                <w:szCs w:val="16"/>
                <w:lang w:eastAsia="lv-LV"/>
              </w:rPr>
              <w:t>(personām ar funkcionāliem traucējumiem, t.sk. personām ar prognozējamu invaliditāti, ČEAS likvidēšanas dalībniekiem un tās rezultātā cietušām personām un politiski represētām personām)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2187462E" w14:textId="77777777" w:rsidR="00E74E96" w:rsidRPr="00F73B37" w:rsidRDefault="00660065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Turpinās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pakalpojumu sniegšana klātienē klientiem, 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kuri pakalpojumu saņem pēc medicīniskās rehabilitācijas</w:t>
            </w:r>
            <w:r w:rsidR="00DE754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e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shd w:val="clear" w:color="auto" w:fill="FF3300"/>
                <w:lang w:eastAsia="lv-LV"/>
              </w:rPr>
              <w:t xml:space="preserve">pidemioloģiskās drošības nolūkā var tikt ierobežota jaunu klientu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shd w:val="clear" w:color="auto" w:fill="FF3300"/>
                <w:lang w:eastAsia="lv-LV"/>
              </w:rPr>
              <w:t>uzņemšana</w:t>
            </w:r>
          </w:p>
        </w:tc>
      </w:tr>
      <w:tr w:rsidR="00E74E96" w:rsidRPr="00710E58" w14:paraId="7AFD1346" w14:textId="77777777" w:rsidTr="00BC6DFB">
        <w:trPr>
          <w:trHeight w:val="4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E155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Nepilngadīga patvēruma meklētāja, kurš ir bez vecāku pavadības, izmitināšana bērnu ap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rūpes iestādē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54F39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klātienē</w:t>
            </w:r>
          </w:p>
        </w:tc>
      </w:tr>
      <w:tr w:rsidR="00E74E96" w:rsidRPr="00710E58" w14:paraId="33ED15A6" w14:textId="77777777" w:rsidTr="00BC6DFB">
        <w:trPr>
          <w:trHeight w:val="1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4EE7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Dienas aprūpes centru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4D21B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pakalpojumu sniegšana klātienē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</w:p>
        </w:tc>
      </w:tr>
      <w:tr w:rsidR="00E74E96" w:rsidRPr="00710E58" w14:paraId="3E235FA2" w14:textId="77777777" w:rsidTr="00BC6DFB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51DB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Dienas centru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  <w:hideMark/>
          </w:tcPr>
          <w:p w14:paraId="08A507A8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Turpinās pakalpojumu sniegšana klātienē</w:t>
            </w:r>
            <w:r w:rsidR="00660065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, e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pidemioloģiskās drošības nolūkā pakalpojumi uz laiku var tikt ierobežot</w:t>
            </w:r>
            <w:r w:rsidR="008C164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i</w:t>
            </w:r>
          </w:p>
        </w:tc>
      </w:tr>
      <w:tr w:rsidR="00CF410B" w:rsidRPr="00710E58" w14:paraId="2240CD38" w14:textId="77777777" w:rsidTr="00BC6DFB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9065" w14:textId="77777777" w:rsidR="00CF410B" w:rsidRPr="00F73B37" w:rsidRDefault="00CF410B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Specializētās darbnīcas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00"/>
          </w:tcPr>
          <w:p w14:paraId="3F68603D" w14:textId="77777777" w:rsidR="00CF410B" w:rsidRPr="00710E58" w:rsidRDefault="00CF410B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Turpinās pakalpojumu sniegšana klātienē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, e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pidemioloģiskās drošības nolūkā pakalpojumi uz laiku var tikt ierobežot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i</w:t>
            </w:r>
          </w:p>
        </w:tc>
      </w:tr>
      <w:tr w:rsidR="00E74E96" w:rsidRPr="00710E58" w14:paraId="461B642E" w14:textId="77777777" w:rsidTr="00BC6DFB">
        <w:trPr>
          <w:trHeight w:val="1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94A4" w14:textId="77777777" w:rsidR="00E74E96" w:rsidRPr="00F73B37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Aprūpe mājās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335E" w14:textId="77777777" w:rsidR="00E74E96" w:rsidRPr="00F73B37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E74E96" w:rsidRPr="00710E58" w14:paraId="5C6093A5" w14:textId="77777777" w:rsidTr="00BC6DFB">
        <w:trPr>
          <w:trHeight w:val="26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1A0B" w14:textId="77777777" w:rsidR="00E74E96" w:rsidRPr="00710E58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Patversmes, naktspatversmes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6EFF6" w14:textId="77777777" w:rsidR="00E74E96" w:rsidRPr="00710E58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E74E96" w:rsidRPr="00710E58" w14:paraId="1547D030" w14:textId="77777777" w:rsidTr="00BC6DFB">
        <w:trPr>
          <w:trHeight w:val="24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14A3" w14:textId="77777777" w:rsidR="00E74E96" w:rsidRPr="00710E58" w:rsidRDefault="00E74E96" w:rsidP="00E74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Krīzes centru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FB7" w14:textId="77777777" w:rsidR="00E74E96" w:rsidRPr="00710E58" w:rsidRDefault="00E74E96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FF7118" w:rsidRPr="00710E58" w14:paraId="40EC0D96" w14:textId="77777777" w:rsidTr="00BC6DFB">
        <w:trPr>
          <w:trHeight w:val="24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851D" w14:textId="77777777" w:rsidR="00FF7118" w:rsidRPr="00710E58" w:rsidRDefault="00FF7118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telpas brīža pakalpojumi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1A2B6" w14:textId="77777777" w:rsidR="00FF7118" w:rsidRPr="00710E58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FF7118" w:rsidRPr="00710E58" w14:paraId="57199A82" w14:textId="77777777" w:rsidTr="00BC6DFB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1BCB" w14:textId="77777777" w:rsidR="00FF7118" w:rsidRPr="00710E58" w:rsidRDefault="00FF7118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C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iti sociālie pakalpojumi ar pilnu vai daļēju izmitināšanu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10E98" w14:textId="77777777" w:rsidR="00FF7118" w:rsidRPr="00710E58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FF7118" w:rsidRPr="00710E58" w14:paraId="4D7B29A3" w14:textId="77777777" w:rsidTr="00BC6DFB">
        <w:trPr>
          <w:trHeight w:val="2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5D66" w14:textId="77777777" w:rsidR="00FF7118" w:rsidRPr="00710E58" w:rsidRDefault="00FF7118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Asistenta, pavadoņa, ģ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imenes asistent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a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pakalpojum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0C24E" w14:textId="77777777" w:rsidR="00FF7118" w:rsidRPr="00710E58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Turpinās pakalpojuma sniegšana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klātien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ē</w:t>
            </w:r>
          </w:p>
        </w:tc>
      </w:tr>
      <w:tr w:rsidR="00FF7118" w:rsidRPr="00710E58" w14:paraId="614187C0" w14:textId="77777777" w:rsidTr="00BC6DFB">
        <w:trPr>
          <w:trHeight w:val="4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436F" w14:textId="77777777" w:rsidR="00FF7118" w:rsidRPr="00F73B37" w:rsidRDefault="00FF7118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C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iti pakalpojumi (p. psihologa pakalpojums, atbalsta personas pakalpojums,   u.c.)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BE68" w14:textId="77777777" w:rsidR="00FF7118" w:rsidRPr="00F73B37" w:rsidRDefault="008C164D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Turpinā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</w:t>
            </w:r>
            <w:r w:rsidR="00CF41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, ja var tikt nodrošināti attālināti</w:t>
            </w:r>
          </w:p>
        </w:tc>
      </w:tr>
      <w:tr w:rsidR="006F79AA" w:rsidRPr="00710E58" w14:paraId="648990C6" w14:textId="77777777" w:rsidTr="00BC6DFB">
        <w:trPr>
          <w:trHeight w:val="2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C723" w14:textId="77777777" w:rsidR="006F79AA" w:rsidRDefault="006F79AA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Atbalsta grupas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6342" w14:textId="77777777" w:rsidR="006F79AA" w:rsidRPr="00F73B37" w:rsidRDefault="00CF410B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Turpinās pakalpojumu sniegšana  attālināti, 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atsevišķos gadījumos</w:t>
            </w: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tiek nodrošināti klātienē</w:t>
            </w:r>
          </w:p>
        </w:tc>
      </w:tr>
      <w:tr w:rsidR="00FF7118" w:rsidRPr="00710E58" w14:paraId="04015A28" w14:textId="77777777" w:rsidTr="00BC6DFB">
        <w:trPr>
          <w:trHeight w:val="2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E5CF" w14:textId="447F639D" w:rsidR="00FF7118" w:rsidRPr="00710E58" w:rsidRDefault="00FF7118" w:rsidP="00FF7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</w:t>
            </w:r>
            <w:r w:rsidRPr="00F73B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ociālā  darba pakalpojums</w:t>
            </w:r>
            <w:r w:rsidR="008C164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 </w:t>
            </w:r>
            <w:r w:rsidR="007356E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/ </w:t>
            </w:r>
            <w:r w:rsidR="008C164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sociālais dienests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3DC90" w14:textId="77777777" w:rsidR="00FF7118" w:rsidRPr="00710E58" w:rsidRDefault="00FF7118" w:rsidP="00BC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</w:pP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Turpinās,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</w:t>
            </w:r>
            <w:r w:rsidRPr="00F73B37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>gan attālināti, gan klātienē</w:t>
            </w:r>
            <w:r w:rsidRPr="00710E58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lv-LV"/>
              </w:rPr>
              <w:t xml:space="preserve"> (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t.sk. </w:t>
            </w:r>
            <w:r w:rsidR="007D70D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 xml:space="preserve">nepieciešamie izvērtējumi pakalpojuma piešķiršanai klātienē, </w:t>
            </w:r>
            <w:r w:rsidRPr="00710E5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lv-LV"/>
              </w:rPr>
              <w:t>apsekojumi dzīvesvietā)</w:t>
            </w:r>
          </w:p>
        </w:tc>
      </w:tr>
    </w:tbl>
    <w:p w14:paraId="42EC5BD7" w14:textId="77777777" w:rsidR="00D904D1" w:rsidRPr="00710E58" w:rsidRDefault="00753242" w:rsidP="00BC6DFB">
      <w:pPr>
        <w:pStyle w:val="text-align-justify"/>
        <w:shd w:val="clear" w:color="auto" w:fill="FFFFFF"/>
        <w:spacing w:before="0" w:beforeAutospacing="0" w:after="0" w:afterAutospacing="0"/>
        <w:jc w:val="both"/>
        <w:rPr>
          <w:color w:val="002060"/>
          <w:sz w:val="18"/>
          <w:szCs w:val="18"/>
        </w:rPr>
      </w:pPr>
      <w:r w:rsidRPr="00710E58">
        <w:rPr>
          <w:color w:val="002060"/>
          <w:sz w:val="20"/>
          <w:szCs w:val="20"/>
        </w:rPr>
        <w:t>*</w:t>
      </w:r>
      <w:bookmarkStart w:id="0" w:name="_Hlk85542647"/>
      <w:r w:rsidRPr="00710E58">
        <w:rPr>
          <w:color w:val="002060"/>
          <w:sz w:val="20"/>
          <w:szCs w:val="20"/>
        </w:rPr>
        <w:t xml:space="preserve"> </w:t>
      </w:r>
      <w:r w:rsidRPr="00710E58">
        <w:rPr>
          <w:color w:val="002060"/>
          <w:sz w:val="18"/>
          <w:szCs w:val="18"/>
        </w:rPr>
        <w:t xml:space="preserve">Ņemot vērā, ka MK </w:t>
      </w:r>
      <w:r w:rsidR="00BC6DFB">
        <w:rPr>
          <w:color w:val="002060"/>
          <w:sz w:val="18"/>
          <w:szCs w:val="18"/>
        </w:rPr>
        <w:t>09.10.2021.</w:t>
      </w:r>
      <w:r w:rsidRPr="00710E58">
        <w:rPr>
          <w:color w:val="002060"/>
          <w:sz w:val="18"/>
          <w:szCs w:val="18"/>
        </w:rPr>
        <w:t xml:space="preserve"> rīkojuma Nr.720 “Par ārkārtējās situācijas izsludināšanu” 3.punkts nosaka, ka ārkārtējās situācijas laikā ir piemērojami normatīvie akti Covid-19 infekcijas izplatības un seku pārvarēšanas jomā, izņemot  Ministru kabineta 2021. gada 28. septembra noteikumu Nr. 662 "</w:t>
      </w:r>
      <w:hyperlink r:id="rId8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Epidemioloģiskās drošības pasākumi Covid-19 infekcijas izplatības</w:t>
        </w:r>
      </w:hyperlink>
      <w:r w:rsidRPr="00710E58">
        <w:rPr>
          <w:color w:val="002060"/>
          <w:sz w:val="18"/>
          <w:szCs w:val="18"/>
        </w:rPr>
        <w:t xml:space="preserve"> </w:t>
      </w:r>
      <w:hyperlink r:id="rId9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ierobežošanai</w:t>
        </w:r>
      </w:hyperlink>
      <w:r w:rsidRPr="00710E58">
        <w:rPr>
          <w:color w:val="002060"/>
          <w:sz w:val="18"/>
          <w:szCs w:val="18"/>
        </w:rPr>
        <w:t xml:space="preserve">“ (turpmāk – MK noteikumi Nr.662) </w:t>
      </w:r>
      <w:hyperlink r:id="rId10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17.5</w:t>
        </w:r>
      </w:hyperlink>
      <w:r w:rsidRPr="00710E58">
        <w:rPr>
          <w:color w:val="002060"/>
          <w:sz w:val="18"/>
          <w:szCs w:val="18"/>
        </w:rPr>
        <w:t>. apakšpunktu,  </w:t>
      </w:r>
      <w:hyperlink r:id="rId11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23.</w:t>
        </w:r>
      </w:hyperlink>
      <w:r w:rsidRPr="00710E58">
        <w:rPr>
          <w:color w:val="002060"/>
          <w:sz w:val="18"/>
          <w:szCs w:val="18"/>
        </w:rPr>
        <w:t>, </w:t>
      </w:r>
      <w:hyperlink r:id="rId12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24.</w:t>
        </w:r>
      </w:hyperlink>
      <w:r w:rsidRPr="00710E58">
        <w:rPr>
          <w:color w:val="002060"/>
          <w:sz w:val="18"/>
          <w:szCs w:val="18"/>
        </w:rPr>
        <w:t>, </w:t>
      </w:r>
      <w:hyperlink r:id="rId13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25.</w:t>
        </w:r>
      </w:hyperlink>
      <w:r w:rsidRPr="00710E58">
        <w:rPr>
          <w:color w:val="002060"/>
          <w:sz w:val="18"/>
          <w:szCs w:val="18"/>
        </w:rPr>
        <w:t>, </w:t>
      </w:r>
      <w:hyperlink r:id="rId14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26.</w:t>
        </w:r>
      </w:hyperlink>
      <w:r w:rsidRPr="00710E58">
        <w:rPr>
          <w:color w:val="002060"/>
          <w:sz w:val="18"/>
          <w:szCs w:val="18"/>
        </w:rPr>
        <w:t>, </w:t>
      </w:r>
      <w:hyperlink r:id="rId15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27.</w:t>
        </w:r>
      </w:hyperlink>
      <w:r w:rsidRPr="00710E58">
        <w:rPr>
          <w:color w:val="002060"/>
          <w:sz w:val="18"/>
          <w:szCs w:val="18"/>
        </w:rPr>
        <w:t>, </w:t>
      </w:r>
      <w:hyperlink r:id="rId16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28.</w:t>
        </w:r>
      </w:hyperlink>
      <w:r w:rsidRPr="00710E58">
        <w:rPr>
          <w:color w:val="002060"/>
          <w:sz w:val="18"/>
          <w:szCs w:val="18"/>
        </w:rPr>
        <w:t>, </w:t>
      </w:r>
      <w:hyperlink r:id="rId17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29.</w:t>
        </w:r>
      </w:hyperlink>
      <w:r w:rsidRPr="00710E58">
        <w:rPr>
          <w:color w:val="002060"/>
          <w:sz w:val="18"/>
          <w:szCs w:val="18"/>
        </w:rPr>
        <w:t>, </w:t>
      </w:r>
      <w:hyperlink r:id="rId18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30.</w:t>
        </w:r>
      </w:hyperlink>
      <w:r w:rsidRPr="00710E58">
        <w:rPr>
          <w:color w:val="002060"/>
          <w:sz w:val="18"/>
          <w:szCs w:val="18"/>
        </w:rPr>
        <w:t>,</w:t>
      </w:r>
      <w:hyperlink r:id="rId19" w:history="1">
        <w:r w:rsidRPr="00710E58">
          <w:rPr>
            <w:rStyle w:val="Hyperlink"/>
            <w:color w:val="002060"/>
            <w:sz w:val="18"/>
            <w:szCs w:val="18"/>
            <w:u w:val="none"/>
          </w:rPr>
          <w:t xml:space="preserve"> 31.</w:t>
        </w:r>
      </w:hyperlink>
      <w:r w:rsidRPr="00710E58">
        <w:rPr>
          <w:color w:val="002060"/>
          <w:sz w:val="18"/>
          <w:szCs w:val="18"/>
        </w:rPr>
        <w:t>, </w:t>
      </w:r>
      <w:hyperlink r:id="rId20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32.</w:t>
        </w:r>
      </w:hyperlink>
      <w:r w:rsidRPr="00710E58">
        <w:rPr>
          <w:color w:val="002060"/>
          <w:sz w:val="18"/>
          <w:szCs w:val="18"/>
        </w:rPr>
        <w:t>, </w:t>
      </w:r>
      <w:hyperlink r:id="rId21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33.</w:t>
        </w:r>
      </w:hyperlink>
      <w:r w:rsidRPr="00710E58">
        <w:rPr>
          <w:color w:val="002060"/>
          <w:sz w:val="18"/>
          <w:szCs w:val="18"/>
        </w:rPr>
        <w:t>, </w:t>
      </w:r>
      <w:hyperlink r:id="rId22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34. </w:t>
        </w:r>
      </w:hyperlink>
      <w:r w:rsidRPr="00710E58">
        <w:rPr>
          <w:color w:val="002060"/>
          <w:sz w:val="18"/>
          <w:szCs w:val="18"/>
        </w:rPr>
        <w:t>un </w:t>
      </w:r>
      <w:hyperlink r:id="rId23" w:history="1">
        <w:r w:rsidRPr="00710E58">
          <w:rPr>
            <w:rStyle w:val="Hyperlink"/>
            <w:color w:val="002060"/>
            <w:sz w:val="18"/>
            <w:szCs w:val="18"/>
            <w:u w:val="none"/>
          </w:rPr>
          <w:t>36.</w:t>
        </w:r>
      </w:hyperlink>
      <w:r w:rsidRPr="00710E58">
        <w:rPr>
          <w:color w:val="002060"/>
          <w:sz w:val="18"/>
          <w:szCs w:val="18"/>
        </w:rPr>
        <w:t xml:space="preserve"> punktu, 3.1., 3.2., 3.3. un 3.4. apakšnodaļu. Attiecīgi, tā kā atbilstoši MK rīkojuma 3.punktam ārkārtējās situācijas laikā nav apturēta MK noteikumu Nr.662 3.5.apakšnodaļā “Sociālo pakalpojumu sniegšanas nosacījumi” noteikto normu piemērošana, tad </w:t>
      </w:r>
      <w:r w:rsidRPr="00710E58">
        <w:rPr>
          <w:b/>
          <w:color w:val="002060"/>
          <w:sz w:val="18"/>
          <w:szCs w:val="18"/>
          <w:u w:val="single"/>
        </w:rPr>
        <w:t>MK noteikumu Nr.662 3.5.apakšnodaļā  minētās speciālās prasības sociālo pakalpojumu sniegšanai un saņemšanai ir piemērojamas arī ārkārtējās situācijas laikā</w:t>
      </w:r>
      <w:bookmarkEnd w:id="0"/>
      <w:r w:rsidRPr="00710E58">
        <w:rPr>
          <w:b/>
          <w:color w:val="002060"/>
          <w:sz w:val="18"/>
          <w:szCs w:val="18"/>
          <w:u w:val="single"/>
        </w:rPr>
        <w:t>.</w:t>
      </w:r>
    </w:p>
    <w:sectPr w:rsidR="00D904D1" w:rsidRPr="00710E58" w:rsidSect="00BC6DFB">
      <w:pgSz w:w="11906" w:h="16838"/>
      <w:pgMar w:top="454" w:right="45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81AB" w14:textId="77777777" w:rsidR="00F97CD3" w:rsidRDefault="00F97CD3" w:rsidP="00753242">
      <w:pPr>
        <w:spacing w:after="0" w:line="240" w:lineRule="auto"/>
      </w:pPr>
      <w:r>
        <w:separator/>
      </w:r>
    </w:p>
  </w:endnote>
  <w:endnote w:type="continuationSeparator" w:id="0">
    <w:p w14:paraId="4CAD94DF" w14:textId="77777777" w:rsidR="00F97CD3" w:rsidRDefault="00F97CD3" w:rsidP="0075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6F10" w14:textId="77777777" w:rsidR="00F97CD3" w:rsidRDefault="00F97CD3" w:rsidP="00753242">
      <w:pPr>
        <w:spacing w:after="0" w:line="240" w:lineRule="auto"/>
      </w:pPr>
      <w:r>
        <w:separator/>
      </w:r>
    </w:p>
  </w:footnote>
  <w:footnote w:type="continuationSeparator" w:id="0">
    <w:p w14:paraId="3EBF4C49" w14:textId="77777777" w:rsidR="00F97CD3" w:rsidRDefault="00F97CD3" w:rsidP="00753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757"/>
    <w:multiLevelType w:val="hybridMultilevel"/>
    <w:tmpl w:val="6DB2B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4336C"/>
    <w:multiLevelType w:val="hybridMultilevel"/>
    <w:tmpl w:val="00F2AF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E20AE"/>
    <w:multiLevelType w:val="hybridMultilevel"/>
    <w:tmpl w:val="B6D24A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37"/>
    <w:rsid w:val="000B753B"/>
    <w:rsid w:val="00112F73"/>
    <w:rsid w:val="002222B6"/>
    <w:rsid w:val="003F3B45"/>
    <w:rsid w:val="004D34E7"/>
    <w:rsid w:val="00556054"/>
    <w:rsid w:val="00572FD5"/>
    <w:rsid w:val="005F5D98"/>
    <w:rsid w:val="00660065"/>
    <w:rsid w:val="00673E3E"/>
    <w:rsid w:val="006A2156"/>
    <w:rsid w:val="006F79AA"/>
    <w:rsid w:val="00704B83"/>
    <w:rsid w:val="00710E58"/>
    <w:rsid w:val="007356E7"/>
    <w:rsid w:val="00745B0F"/>
    <w:rsid w:val="00753242"/>
    <w:rsid w:val="00756563"/>
    <w:rsid w:val="00795C27"/>
    <w:rsid w:val="007C3DBF"/>
    <w:rsid w:val="007D70D3"/>
    <w:rsid w:val="007F6C36"/>
    <w:rsid w:val="0081121B"/>
    <w:rsid w:val="0081193F"/>
    <w:rsid w:val="00831A79"/>
    <w:rsid w:val="008C164D"/>
    <w:rsid w:val="00923128"/>
    <w:rsid w:val="009548AF"/>
    <w:rsid w:val="009A00BE"/>
    <w:rsid w:val="009E0014"/>
    <w:rsid w:val="00A019F6"/>
    <w:rsid w:val="00BB4D4D"/>
    <w:rsid w:val="00BC6DFB"/>
    <w:rsid w:val="00BE7CF1"/>
    <w:rsid w:val="00CF410B"/>
    <w:rsid w:val="00D23FEB"/>
    <w:rsid w:val="00D35E1B"/>
    <w:rsid w:val="00D70CC4"/>
    <w:rsid w:val="00D904D1"/>
    <w:rsid w:val="00DB4B30"/>
    <w:rsid w:val="00DC69EA"/>
    <w:rsid w:val="00DE7541"/>
    <w:rsid w:val="00DF07C2"/>
    <w:rsid w:val="00E634C5"/>
    <w:rsid w:val="00E65149"/>
    <w:rsid w:val="00E74E96"/>
    <w:rsid w:val="00EF6E38"/>
    <w:rsid w:val="00F36E2B"/>
    <w:rsid w:val="00F73B37"/>
    <w:rsid w:val="00F97CD3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B242"/>
  <w15:chartTrackingRefBased/>
  <w15:docId w15:val="{39739B77-1892-4205-9CCC-F541C4A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242"/>
    <w:rPr>
      <w:color w:val="0563C1"/>
      <w:u w:val="single"/>
    </w:rPr>
  </w:style>
  <w:style w:type="paragraph" w:customStyle="1" w:styleId="text-align-justify">
    <w:name w:val="text-align-justify"/>
    <w:basedOn w:val="Normal"/>
    <w:rsid w:val="00753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532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D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hyperlink" Target="https://likumi.lv/ta/id/326513-epidemiologiskas-drosibas-pasakumi-covid-19-infekcijas-izplatibas-ierobezosanai" TargetMode="External"/><Relationship Id="rId18" Type="http://schemas.openxmlformats.org/officeDocument/2006/relationships/hyperlink" Target="https://likumi.lv/ta/id/326513-epidemiologiskas-drosibas-pasakumi-covid-19-infekcijas-izplatibas-ierobezosana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326513-epidemiologiskas-drosibas-pasakumi-covid-19-infekcijas-izplatibas-ierobezosan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326513-epidemiologiskas-drosibas-pasakumi-covid-19-infekcijas-izplatibas-ierobezosanai" TargetMode="External"/><Relationship Id="rId17" Type="http://schemas.openxmlformats.org/officeDocument/2006/relationships/hyperlink" Target="https://likumi.lv/ta/id/326513-epidemiologiskas-drosibas-pasakumi-covid-19-infekcijas-izplatibas-ierobezosan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26513-epidemiologiskas-drosibas-pasakumi-covid-19-infekcijas-izplatibas-ierobezosanai" TargetMode="External"/><Relationship Id="rId20" Type="http://schemas.openxmlformats.org/officeDocument/2006/relationships/hyperlink" Target="https://likumi.lv/ta/id/326513-epidemiologiskas-drosibas-pasakumi-covid-19-infekcijas-izplatibas-ierobezosan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26513-epidemiologiskas-drosibas-pasakumi-covid-19-infekcijas-izplatibas-ierobezosana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26513-epidemiologiskas-drosibas-pasakumi-covid-19-infekcijas-izplatibas-ierobezosanai" TargetMode="External"/><Relationship Id="rId23" Type="http://schemas.openxmlformats.org/officeDocument/2006/relationships/hyperlink" Target="https://likumi.lv/ta/id/326513-epidemiologiskas-drosibas-pasakumi-covid-19-infekcijas-izplatibas-ierobezosanai" TargetMode="External"/><Relationship Id="rId10" Type="http://schemas.openxmlformats.org/officeDocument/2006/relationships/hyperlink" Target="https://likumi.lv/ta/id/326513-epidemiologiskas-drosibas-pasakumi-covid-19-infekcijas-izplatibas-ierobezosanai" TargetMode="External"/><Relationship Id="rId19" Type="http://schemas.openxmlformats.org/officeDocument/2006/relationships/hyperlink" Target="https://likumi.lv/ta/id/326513-epidemiologiskas-drosibas-pasakumi-covid-19-infekcijas-izplatibas-ierobezosa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26513-epidemiologiskas-drosibas-pasakumi-covid-19-infekcijas-izplatibas-ierobezosanai" TargetMode="External"/><Relationship Id="rId14" Type="http://schemas.openxmlformats.org/officeDocument/2006/relationships/hyperlink" Target="https://likumi.lv/ta/id/326513-epidemiologiskas-drosibas-pasakumi-covid-19-infekcijas-izplatibas-ierobezosanai" TargetMode="External"/><Relationship Id="rId22" Type="http://schemas.openxmlformats.org/officeDocument/2006/relationships/hyperlink" Target="https://likumi.lv/ta/id/326513-epidemiologiskas-drosibas-pasakumi-covid-19-infekcijas-izplatibas-ierobezosa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E6E2-ABD5-4BC6-83B4-50D17C59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5322</Words>
  <Characters>3035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Dorozkina</dc:creator>
  <cp:keywords/>
  <dc:description/>
  <cp:lastModifiedBy>Ella Pētermane</cp:lastModifiedBy>
  <cp:revision>2</cp:revision>
  <dcterms:created xsi:type="dcterms:W3CDTF">2021-10-22T11:10:00Z</dcterms:created>
  <dcterms:modified xsi:type="dcterms:W3CDTF">2021-10-22T11:10:00Z</dcterms:modified>
</cp:coreProperties>
</file>