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7D78" w14:textId="38E11508" w:rsidR="00CD4F57" w:rsidRPr="00E73E25" w:rsidRDefault="00CD4F57"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Style w:val="Strong"/>
          <w:rFonts w:ascii="Calibri" w:hAnsi="Calibri" w:cs="Calibri"/>
          <w:b w:val="0"/>
          <w:bCs w:val="0"/>
          <w:i/>
          <w:iCs/>
          <w:sz w:val="20"/>
          <w:szCs w:val="20"/>
          <w:lang w:val="en"/>
        </w:rPr>
      </w:pPr>
      <w:bookmarkStart w:id="0" w:name="_GoBack"/>
      <w:bookmarkEnd w:id="0"/>
      <w:proofErr w:type="spellStart"/>
      <w:r w:rsidRPr="00E73E25">
        <w:rPr>
          <w:rStyle w:val="Strong"/>
          <w:rFonts w:ascii="Calibri" w:hAnsi="Calibri" w:cs="Calibri"/>
          <w:b w:val="0"/>
          <w:bCs w:val="0"/>
          <w:i/>
          <w:iCs/>
          <w:sz w:val="20"/>
          <w:szCs w:val="20"/>
          <w:lang w:val="en"/>
        </w:rPr>
        <w:t>Tulkojums</w:t>
      </w:r>
      <w:proofErr w:type="spellEnd"/>
      <w:r w:rsidR="00BB0E61" w:rsidRPr="00E73E25">
        <w:rPr>
          <w:rStyle w:val="Strong"/>
          <w:rFonts w:ascii="Calibri" w:hAnsi="Calibri" w:cs="Calibri"/>
          <w:b w:val="0"/>
          <w:bCs w:val="0"/>
          <w:i/>
          <w:iCs/>
          <w:sz w:val="20"/>
          <w:szCs w:val="20"/>
          <w:lang w:val="en"/>
        </w:rPr>
        <w:t xml:space="preserve"> no </w:t>
      </w:r>
      <w:proofErr w:type="spellStart"/>
      <w:r w:rsidR="00BB0E61" w:rsidRPr="00E73E25">
        <w:rPr>
          <w:rStyle w:val="Strong"/>
          <w:rFonts w:ascii="Calibri" w:hAnsi="Calibri" w:cs="Calibri"/>
          <w:b w:val="0"/>
          <w:bCs w:val="0"/>
          <w:i/>
          <w:iCs/>
          <w:sz w:val="20"/>
          <w:szCs w:val="20"/>
          <w:lang w:val="en"/>
        </w:rPr>
        <w:t>angļu</w:t>
      </w:r>
      <w:proofErr w:type="spellEnd"/>
      <w:r w:rsidR="00BB0E61" w:rsidRPr="00E73E25">
        <w:rPr>
          <w:rStyle w:val="Strong"/>
          <w:rFonts w:ascii="Calibri" w:hAnsi="Calibri" w:cs="Calibri"/>
          <w:b w:val="0"/>
          <w:bCs w:val="0"/>
          <w:i/>
          <w:iCs/>
          <w:sz w:val="20"/>
          <w:szCs w:val="20"/>
          <w:lang w:val="en"/>
        </w:rPr>
        <w:t xml:space="preserve"> </w:t>
      </w:r>
      <w:proofErr w:type="spellStart"/>
      <w:r w:rsidR="00BB0E61" w:rsidRPr="00E73E25">
        <w:rPr>
          <w:rStyle w:val="Strong"/>
          <w:rFonts w:ascii="Calibri" w:hAnsi="Calibri" w:cs="Calibri"/>
          <w:b w:val="0"/>
          <w:bCs w:val="0"/>
          <w:i/>
          <w:iCs/>
          <w:sz w:val="20"/>
          <w:szCs w:val="20"/>
          <w:lang w:val="en"/>
        </w:rPr>
        <w:t>valodas</w:t>
      </w:r>
      <w:proofErr w:type="spellEnd"/>
    </w:p>
    <w:p w14:paraId="306EF4A6" w14:textId="77777777" w:rsidR="00BB0E61" w:rsidRPr="00E73E25" w:rsidRDefault="00BB0E61"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Style w:val="Strong"/>
          <w:rFonts w:ascii="Calibri" w:hAnsi="Calibri" w:cs="Calibri"/>
          <w:sz w:val="24"/>
          <w:szCs w:val="24"/>
          <w:lang w:val="en"/>
        </w:rPr>
      </w:pPr>
      <w:bookmarkStart w:id="1" w:name="_Hlk32235700"/>
    </w:p>
    <w:p w14:paraId="5E8D6A6C" w14:textId="456AE20D" w:rsidR="00A44B4A" w:rsidRPr="00E73E25" w:rsidRDefault="00780A33"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Style w:val="Strong"/>
          <w:rFonts w:ascii="Calibri" w:hAnsi="Calibri" w:cs="Calibri"/>
          <w:sz w:val="24"/>
          <w:szCs w:val="24"/>
          <w:lang w:val="en"/>
        </w:rPr>
      </w:pPr>
      <w:r w:rsidRPr="00E73E25">
        <w:rPr>
          <w:rStyle w:val="Strong"/>
          <w:rFonts w:ascii="Calibri" w:hAnsi="Calibri" w:cs="Calibri"/>
          <w:sz w:val="24"/>
          <w:szCs w:val="24"/>
          <w:lang w:val="en"/>
        </w:rPr>
        <w:t xml:space="preserve">EIROPAS PADOMES VIETĒJO UN REĢIONĀLO PAŠVALDĪBU KONGRESS </w:t>
      </w:r>
    </w:p>
    <w:bookmarkEnd w:id="1"/>
    <w:p w14:paraId="455033C5" w14:textId="1EDFF1BC" w:rsidR="00EF4FEE" w:rsidRPr="00E73E25" w:rsidRDefault="00DE72B3"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Style w:val="Strong"/>
          <w:rFonts w:ascii="Calibri" w:hAnsi="Calibri" w:cs="Calibri"/>
          <w:sz w:val="24"/>
          <w:szCs w:val="24"/>
          <w:lang w:val="en"/>
        </w:rPr>
      </w:pPr>
      <w:proofErr w:type="spellStart"/>
      <w:r w:rsidRPr="00E73E25">
        <w:rPr>
          <w:rStyle w:val="Strong"/>
          <w:rFonts w:ascii="Calibri" w:hAnsi="Calibri" w:cs="Calibri"/>
          <w:sz w:val="24"/>
          <w:szCs w:val="24"/>
          <w:lang w:val="en"/>
        </w:rPr>
        <w:t>Eiropas</w:t>
      </w:r>
      <w:proofErr w:type="spellEnd"/>
      <w:r w:rsidRPr="00E73E25">
        <w:rPr>
          <w:rStyle w:val="Strong"/>
          <w:rFonts w:ascii="Calibri" w:hAnsi="Calibri" w:cs="Calibri"/>
          <w:sz w:val="24"/>
          <w:szCs w:val="24"/>
          <w:lang w:val="en"/>
        </w:rPr>
        <w:t xml:space="preserve"> </w:t>
      </w:r>
      <w:proofErr w:type="spellStart"/>
      <w:r w:rsidR="00D34E59" w:rsidRPr="00E73E25">
        <w:rPr>
          <w:rStyle w:val="Strong"/>
          <w:rFonts w:ascii="Calibri" w:hAnsi="Calibri" w:cs="Calibri"/>
          <w:sz w:val="24"/>
          <w:szCs w:val="24"/>
          <w:lang w:val="en"/>
        </w:rPr>
        <w:t>vietējo</w:t>
      </w:r>
      <w:proofErr w:type="spellEnd"/>
      <w:r w:rsidR="00D34E59" w:rsidRPr="00E73E25">
        <w:rPr>
          <w:rStyle w:val="Strong"/>
          <w:rFonts w:ascii="Calibri" w:hAnsi="Calibri" w:cs="Calibri"/>
          <w:sz w:val="24"/>
          <w:szCs w:val="24"/>
          <w:lang w:val="en"/>
        </w:rPr>
        <w:t xml:space="preserve"> </w:t>
      </w:r>
      <w:proofErr w:type="spellStart"/>
      <w:r w:rsidR="0006699C" w:rsidRPr="00E73E25">
        <w:rPr>
          <w:rStyle w:val="Strong"/>
          <w:rFonts w:ascii="Calibri" w:hAnsi="Calibri" w:cs="Calibri"/>
          <w:sz w:val="24"/>
          <w:szCs w:val="24"/>
          <w:lang w:val="en"/>
        </w:rPr>
        <w:t>pašvaldību</w:t>
      </w:r>
      <w:proofErr w:type="spellEnd"/>
      <w:r w:rsidR="00225744" w:rsidRPr="00E73E25">
        <w:rPr>
          <w:rStyle w:val="Strong"/>
          <w:rFonts w:ascii="Calibri" w:hAnsi="Calibri" w:cs="Calibri"/>
          <w:sz w:val="24"/>
          <w:szCs w:val="24"/>
          <w:lang w:val="en"/>
        </w:rPr>
        <w:t xml:space="preserve"> </w:t>
      </w:r>
      <w:proofErr w:type="spellStart"/>
      <w:r w:rsidR="00D32DFC" w:rsidRPr="00E73E25">
        <w:rPr>
          <w:rStyle w:val="Strong"/>
          <w:rFonts w:ascii="Calibri" w:hAnsi="Calibri" w:cs="Calibri"/>
          <w:sz w:val="24"/>
          <w:szCs w:val="24"/>
          <w:lang w:val="en"/>
        </w:rPr>
        <w:t>hartas</w:t>
      </w:r>
      <w:proofErr w:type="spellEnd"/>
      <w:r w:rsidR="003D172A" w:rsidRPr="00E73E25">
        <w:rPr>
          <w:rStyle w:val="Strong"/>
          <w:rFonts w:ascii="Calibri" w:hAnsi="Calibri" w:cs="Calibri"/>
          <w:sz w:val="24"/>
          <w:szCs w:val="24"/>
          <w:lang w:val="en"/>
        </w:rPr>
        <w:t xml:space="preserve"> </w:t>
      </w:r>
      <w:proofErr w:type="spellStart"/>
      <w:r w:rsidR="00EC1D5F" w:rsidRPr="00E73E25">
        <w:rPr>
          <w:rStyle w:val="Strong"/>
          <w:rFonts w:ascii="Calibri" w:hAnsi="Calibri" w:cs="Calibri"/>
          <w:sz w:val="24"/>
          <w:szCs w:val="24"/>
          <w:lang w:val="en"/>
        </w:rPr>
        <w:t>saistību</w:t>
      </w:r>
      <w:proofErr w:type="spellEnd"/>
      <w:r w:rsidR="00EC1D5F" w:rsidRPr="00E73E25">
        <w:rPr>
          <w:rStyle w:val="Strong"/>
          <w:rFonts w:ascii="Calibri" w:hAnsi="Calibri" w:cs="Calibri"/>
          <w:sz w:val="24"/>
          <w:szCs w:val="24"/>
          <w:lang w:val="en"/>
        </w:rPr>
        <w:t xml:space="preserve"> un </w:t>
      </w:r>
      <w:proofErr w:type="spellStart"/>
      <w:r w:rsidR="00EC1D5F" w:rsidRPr="00E73E25">
        <w:rPr>
          <w:rStyle w:val="Strong"/>
          <w:rFonts w:ascii="Calibri" w:hAnsi="Calibri" w:cs="Calibri"/>
          <w:sz w:val="24"/>
          <w:szCs w:val="24"/>
          <w:lang w:val="en"/>
        </w:rPr>
        <w:t>pienākumu</w:t>
      </w:r>
      <w:proofErr w:type="spellEnd"/>
      <w:r w:rsidR="00EC1D5F" w:rsidRPr="00E73E25">
        <w:rPr>
          <w:rStyle w:val="Strong"/>
          <w:rFonts w:ascii="Calibri" w:hAnsi="Calibri" w:cs="Calibri"/>
          <w:sz w:val="24"/>
          <w:szCs w:val="24"/>
          <w:lang w:val="en"/>
        </w:rPr>
        <w:t xml:space="preserve"> </w:t>
      </w:r>
      <w:proofErr w:type="spellStart"/>
      <w:r w:rsidR="00EC1D5F" w:rsidRPr="00E73E25">
        <w:rPr>
          <w:rStyle w:val="Strong"/>
          <w:rFonts w:ascii="Calibri" w:hAnsi="Calibri" w:cs="Calibri"/>
          <w:sz w:val="24"/>
          <w:szCs w:val="24"/>
          <w:lang w:val="en"/>
        </w:rPr>
        <w:t>ievērošan</w:t>
      </w:r>
      <w:r w:rsidR="000F7C2F" w:rsidRPr="00E73E25">
        <w:rPr>
          <w:rStyle w:val="Strong"/>
          <w:rFonts w:ascii="Calibri" w:hAnsi="Calibri" w:cs="Calibri"/>
          <w:sz w:val="24"/>
          <w:szCs w:val="24"/>
          <w:lang w:val="en"/>
        </w:rPr>
        <w:t>as</w:t>
      </w:r>
      <w:proofErr w:type="spellEnd"/>
      <w:r w:rsidR="00EC1D5F" w:rsidRPr="00E73E25">
        <w:rPr>
          <w:rStyle w:val="Strong"/>
          <w:rFonts w:ascii="Calibri" w:hAnsi="Calibri" w:cs="Calibri"/>
          <w:sz w:val="24"/>
          <w:szCs w:val="24"/>
          <w:lang w:val="en"/>
        </w:rPr>
        <w:t xml:space="preserve"> </w:t>
      </w:r>
      <w:proofErr w:type="spellStart"/>
      <w:r w:rsidR="003D172A" w:rsidRPr="00E73E25">
        <w:rPr>
          <w:rStyle w:val="Strong"/>
          <w:rFonts w:ascii="Calibri" w:hAnsi="Calibri" w:cs="Calibri"/>
          <w:sz w:val="24"/>
          <w:szCs w:val="24"/>
          <w:lang w:val="en"/>
        </w:rPr>
        <w:t>dalīb</w:t>
      </w:r>
      <w:r w:rsidR="008E79D1" w:rsidRPr="00E73E25">
        <w:rPr>
          <w:rStyle w:val="Strong"/>
          <w:rFonts w:ascii="Calibri" w:hAnsi="Calibri" w:cs="Calibri"/>
          <w:sz w:val="24"/>
          <w:szCs w:val="24"/>
          <w:lang w:val="en"/>
        </w:rPr>
        <w:t>valst</w:t>
      </w:r>
      <w:r w:rsidR="00F50752" w:rsidRPr="00E73E25">
        <w:rPr>
          <w:rStyle w:val="Strong"/>
          <w:rFonts w:ascii="Calibri" w:hAnsi="Calibri" w:cs="Calibri"/>
          <w:sz w:val="24"/>
          <w:szCs w:val="24"/>
          <w:lang w:val="en"/>
        </w:rPr>
        <w:t>īs</w:t>
      </w:r>
      <w:proofErr w:type="spellEnd"/>
      <w:r w:rsidR="00F50752" w:rsidRPr="00E73E25">
        <w:rPr>
          <w:rStyle w:val="Strong"/>
          <w:rFonts w:ascii="Calibri" w:hAnsi="Calibri" w:cs="Calibri"/>
          <w:sz w:val="24"/>
          <w:szCs w:val="24"/>
          <w:lang w:val="en"/>
        </w:rPr>
        <w:t xml:space="preserve"> </w:t>
      </w:r>
      <w:proofErr w:type="spellStart"/>
      <w:r w:rsidR="000F7C2F" w:rsidRPr="00E73E25">
        <w:rPr>
          <w:rStyle w:val="Strong"/>
          <w:rFonts w:ascii="Calibri" w:hAnsi="Calibri" w:cs="Calibri"/>
          <w:sz w:val="24"/>
          <w:szCs w:val="24"/>
          <w:lang w:val="en"/>
        </w:rPr>
        <w:t>uzraudzī</w:t>
      </w:r>
      <w:r w:rsidR="004E73C3" w:rsidRPr="00E73E25">
        <w:rPr>
          <w:rStyle w:val="Strong"/>
          <w:rFonts w:ascii="Calibri" w:hAnsi="Calibri" w:cs="Calibri"/>
          <w:sz w:val="24"/>
          <w:szCs w:val="24"/>
          <w:lang w:val="en"/>
        </w:rPr>
        <w:t>bas</w:t>
      </w:r>
      <w:proofErr w:type="spellEnd"/>
      <w:r w:rsidR="004E73C3" w:rsidRPr="00E73E25">
        <w:rPr>
          <w:rStyle w:val="Strong"/>
          <w:rFonts w:ascii="Calibri" w:hAnsi="Calibri" w:cs="Calibri"/>
          <w:sz w:val="24"/>
          <w:szCs w:val="24"/>
          <w:lang w:val="en"/>
        </w:rPr>
        <w:t xml:space="preserve"> </w:t>
      </w:r>
      <w:proofErr w:type="spellStart"/>
      <w:r w:rsidR="004E73C3" w:rsidRPr="00E73E25">
        <w:rPr>
          <w:rStyle w:val="Strong"/>
          <w:rFonts w:ascii="Calibri" w:hAnsi="Calibri" w:cs="Calibri"/>
          <w:sz w:val="24"/>
          <w:szCs w:val="24"/>
          <w:lang w:val="en"/>
        </w:rPr>
        <w:t>komiteja</w:t>
      </w:r>
      <w:proofErr w:type="spellEnd"/>
      <w:r w:rsidR="004E73C3" w:rsidRPr="00E73E25">
        <w:rPr>
          <w:rStyle w:val="Strong"/>
          <w:rFonts w:ascii="Calibri" w:hAnsi="Calibri" w:cs="Calibri"/>
          <w:sz w:val="24"/>
          <w:szCs w:val="24"/>
          <w:lang w:val="en"/>
        </w:rPr>
        <w:t xml:space="preserve"> </w:t>
      </w:r>
      <w:r w:rsidR="00F50752" w:rsidRPr="00E73E25">
        <w:rPr>
          <w:rStyle w:val="Strong"/>
          <w:rFonts w:ascii="Calibri" w:hAnsi="Calibri" w:cs="Calibri"/>
          <w:sz w:val="24"/>
          <w:szCs w:val="24"/>
          <w:lang w:val="en"/>
        </w:rPr>
        <w:t>(</w:t>
      </w:r>
      <w:proofErr w:type="spellStart"/>
      <w:r w:rsidR="00A44B4A" w:rsidRPr="00E73E25">
        <w:rPr>
          <w:rStyle w:val="Strong"/>
          <w:rFonts w:ascii="Calibri" w:hAnsi="Calibri" w:cs="Calibri"/>
          <w:sz w:val="24"/>
          <w:szCs w:val="24"/>
          <w:lang w:val="en"/>
        </w:rPr>
        <w:t>Monitoringa</w:t>
      </w:r>
      <w:proofErr w:type="spellEnd"/>
      <w:r w:rsidR="00A44B4A" w:rsidRPr="00E73E25">
        <w:rPr>
          <w:rStyle w:val="Strong"/>
          <w:rFonts w:ascii="Calibri" w:hAnsi="Calibri" w:cs="Calibri"/>
          <w:sz w:val="24"/>
          <w:szCs w:val="24"/>
          <w:lang w:val="en"/>
        </w:rPr>
        <w:t xml:space="preserve"> </w:t>
      </w:r>
      <w:proofErr w:type="spellStart"/>
      <w:r w:rsidR="00A44B4A" w:rsidRPr="00E73E25">
        <w:rPr>
          <w:rStyle w:val="Strong"/>
          <w:rFonts w:ascii="Calibri" w:hAnsi="Calibri" w:cs="Calibri"/>
          <w:sz w:val="24"/>
          <w:szCs w:val="24"/>
          <w:lang w:val="en"/>
        </w:rPr>
        <w:t>komiteja</w:t>
      </w:r>
      <w:proofErr w:type="spellEnd"/>
      <w:r w:rsidR="00F50752" w:rsidRPr="00E73E25">
        <w:rPr>
          <w:rStyle w:val="Strong"/>
          <w:rFonts w:ascii="Calibri" w:hAnsi="Calibri" w:cs="Calibri"/>
          <w:sz w:val="24"/>
          <w:szCs w:val="24"/>
          <w:lang w:val="en"/>
        </w:rPr>
        <w:t>)</w:t>
      </w:r>
      <w:r w:rsidR="00A44B4A" w:rsidRPr="00E73E25">
        <w:rPr>
          <w:rStyle w:val="Strong"/>
          <w:rFonts w:ascii="Calibri" w:hAnsi="Calibri" w:cs="Calibri"/>
          <w:sz w:val="24"/>
          <w:szCs w:val="24"/>
          <w:lang w:val="en"/>
        </w:rPr>
        <w:t xml:space="preserve"> </w:t>
      </w:r>
      <w:r w:rsidR="00A44B4A" w:rsidRPr="00E73E25">
        <w:rPr>
          <w:rStyle w:val="Strong"/>
          <w:rFonts w:ascii="Calibri" w:hAnsi="Calibri" w:cs="Calibri"/>
          <w:b w:val="0"/>
          <w:bCs w:val="0"/>
          <w:vanish/>
          <w:sz w:val="24"/>
          <w:szCs w:val="24"/>
          <w:lang w:val="en"/>
        </w:rPr>
        <w:t>Eiropas Padomes (EP) Vietējo un reģionālo pašvaldību kongresa Monitoringa komitejas ekspertiem,</w:t>
      </w:r>
    </w:p>
    <w:p w14:paraId="02736999" w14:textId="77777777" w:rsidR="00923EC3" w:rsidRPr="00E73E25" w:rsidRDefault="00923EC3"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Style w:val="Strong"/>
          <w:rFonts w:ascii="Calibri" w:hAnsi="Calibri" w:cs="Calibri"/>
          <w:sz w:val="24"/>
          <w:szCs w:val="24"/>
          <w:lang w:val="en"/>
        </w:rPr>
      </w:pPr>
    </w:p>
    <w:p w14:paraId="7B403B3D" w14:textId="2BAC5BAC" w:rsidR="00F50D67" w:rsidRPr="00E73E25" w:rsidRDefault="007C5FC6"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sz w:val="24"/>
          <w:szCs w:val="24"/>
          <w:lang w:val="en"/>
        </w:rPr>
      </w:pPr>
      <w:r w:rsidRPr="00E73E25">
        <w:rPr>
          <w:rStyle w:val="Strong"/>
          <w:rFonts w:ascii="Calibri" w:hAnsi="Calibri" w:cs="Calibri"/>
          <w:b w:val="0"/>
          <w:bCs w:val="0"/>
          <w:sz w:val="24"/>
          <w:szCs w:val="24"/>
          <w:lang w:val="en"/>
        </w:rPr>
        <w:t>06.02.2020.</w:t>
      </w:r>
      <w:r w:rsidR="00CD4F57" w:rsidRPr="00E73E25">
        <w:rPr>
          <w:rStyle w:val="Strong"/>
          <w:rFonts w:ascii="Calibri" w:hAnsi="Calibri" w:cs="Calibri"/>
          <w:b w:val="0"/>
          <w:bCs w:val="0"/>
          <w:sz w:val="24"/>
          <w:szCs w:val="24"/>
          <w:lang w:val="en"/>
        </w:rPr>
        <w:tab/>
      </w:r>
      <w:r w:rsidR="00CD4F57" w:rsidRPr="00E73E25">
        <w:rPr>
          <w:rStyle w:val="Strong"/>
          <w:rFonts w:ascii="Calibri" w:hAnsi="Calibri" w:cs="Calibri"/>
          <w:b w:val="0"/>
          <w:bCs w:val="0"/>
          <w:sz w:val="24"/>
          <w:szCs w:val="24"/>
          <w:lang w:val="en"/>
        </w:rPr>
        <w:tab/>
      </w:r>
      <w:r w:rsidR="00CD4F57" w:rsidRPr="00E73E25">
        <w:rPr>
          <w:rStyle w:val="Strong"/>
          <w:rFonts w:ascii="Calibri" w:hAnsi="Calibri" w:cs="Calibri"/>
          <w:b w:val="0"/>
          <w:bCs w:val="0"/>
          <w:sz w:val="24"/>
          <w:szCs w:val="24"/>
          <w:lang w:val="en"/>
        </w:rPr>
        <w:tab/>
      </w:r>
      <w:r w:rsidR="00CD4F57" w:rsidRPr="00E73E25">
        <w:rPr>
          <w:rStyle w:val="Strong"/>
          <w:rFonts w:ascii="Calibri" w:hAnsi="Calibri" w:cs="Calibri"/>
          <w:b w:val="0"/>
          <w:bCs w:val="0"/>
          <w:sz w:val="24"/>
          <w:szCs w:val="24"/>
          <w:lang w:val="en"/>
        </w:rPr>
        <w:tab/>
      </w:r>
      <w:r w:rsidR="00CD4F57" w:rsidRPr="00E73E25">
        <w:rPr>
          <w:rStyle w:val="Strong"/>
          <w:rFonts w:ascii="Calibri" w:hAnsi="Calibri" w:cs="Calibri"/>
          <w:b w:val="0"/>
          <w:bCs w:val="0"/>
          <w:sz w:val="24"/>
          <w:szCs w:val="24"/>
          <w:lang w:val="en"/>
        </w:rPr>
        <w:tab/>
      </w:r>
      <w:r w:rsidR="00CD4F57" w:rsidRPr="00E73E25">
        <w:rPr>
          <w:rStyle w:val="Strong"/>
          <w:rFonts w:ascii="Calibri" w:hAnsi="Calibri" w:cs="Calibri"/>
          <w:b w:val="0"/>
          <w:bCs w:val="0"/>
          <w:sz w:val="24"/>
          <w:szCs w:val="24"/>
          <w:lang w:val="en"/>
        </w:rPr>
        <w:tab/>
      </w:r>
    </w:p>
    <w:p w14:paraId="1E2FE935" w14:textId="77777777" w:rsidR="00526E08" w:rsidRPr="00E73E25" w:rsidRDefault="00283524"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bCs/>
          <w:sz w:val="28"/>
          <w:szCs w:val="28"/>
          <w:lang w:eastAsia="lv-LV"/>
        </w:rPr>
      </w:pPr>
      <w:r w:rsidRPr="00E73E25">
        <w:rPr>
          <w:rFonts w:ascii="Calibri" w:eastAsia="Times New Roman" w:hAnsi="Calibri" w:cs="Calibri"/>
          <w:b/>
          <w:bCs/>
          <w:sz w:val="28"/>
          <w:szCs w:val="28"/>
          <w:lang w:eastAsia="lv-LV"/>
        </w:rPr>
        <w:t xml:space="preserve">FAKTU NOSKAIDROŠANAS </w:t>
      </w:r>
      <w:r w:rsidR="00EC01F8" w:rsidRPr="00E73E25">
        <w:rPr>
          <w:rFonts w:ascii="Calibri" w:eastAsia="Times New Roman" w:hAnsi="Calibri" w:cs="Calibri"/>
          <w:b/>
          <w:bCs/>
          <w:sz w:val="28"/>
          <w:szCs w:val="28"/>
          <w:lang w:eastAsia="lv-LV"/>
        </w:rPr>
        <w:t xml:space="preserve">ZIŅOJUMS </w:t>
      </w:r>
    </w:p>
    <w:p w14:paraId="3FEDB0B3" w14:textId="66C4925D" w:rsidR="00DC4D63" w:rsidRPr="00E73E25" w:rsidRDefault="00EC01F8"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bCs/>
          <w:sz w:val="28"/>
          <w:szCs w:val="28"/>
          <w:lang w:eastAsia="lv-LV"/>
        </w:rPr>
      </w:pPr>
      <w:r w:rsidRPr="00E73E25">
        <w:rPr>
          <w:rFonts w:ascii="Calibri" w:eastAsia="Times New Roman" w:hAnsi="Calibri" w:cs="Calibri"/>
          <w:b/>
          <w:bCs/>
          <w:sz w:val="28"/>
          <w:szCs w:val="28"/>
          <w:lang w:eastAsia="lv-LV"/>
        </w:rPr>
        <w:t xml:space="preserve">PAR </w:t>
      </w:r>
      <w:r w:rsidR="009C30C2" w:rsidRPr="00E73E25">
        <w:rPr>
          <w:rFonts w:ascii="Calibri" w:eastAsia="Times New Roman" w:hAnsi="Calibri" w:cs="Calibri"/>
          <w:b/>
          <w:bCs/>
          <w:sz w:val="28"/>
          <w:szCs w:val="28"/>
          <w:lang w:eastAsia="lv-LV"/>
        </w:rPr>
        <w:t>ADMINISTRATĪVI TERITORIĀL</w:t>
      </w:r>
      <w:r w:rsidR="00923EC3" w:rsidRPr="00E73E25">
        <w:rPr>
          <w:rFonts w:ascii="Calibri" w:eastAsia="Times New Roman" w:hAnsi="Calibri" w:cs="Calibri"/>
          <w:b/>
          <w:bCs/>
          <w:sz w:val="28"/>
          <w:szCs w:val="28"/>
          <w:lang w:eastAsia="lv-LV"/>
        </w:rPr>
        <w:t>O</w:t>
      </w:r>
      <w:r w:rsidR="009C30C2" w:rsidRPr="00E73E25">
        <w:rPr>
          <w:rFonts w:ascii="Calibri" w:eastAsia="Times New Roman" w:hAnsi="Calibri" w:cs="Calibri"/>
          <w:b/>
          <w:bCs/>
          <w:sz w:val="28"/>
          <w:szCs w:val="28"/>
          <w:lang w:eastAsia="lv-LV"/>
        </w:rPr>
        <w:t xml:space="preserve"> REFORM</w:t>
      </w:r>
      <w:r w:rsidR="00923EC3" w:rsidRPr="00E73E25">
        <w:rPr>
          <w:rFonts w:ascii="Calibri" w:eastAsia="Times New Roman" w:hAnsi="Calibri" w:cs="Calibri"/>
          <w:b/>
          <w:bCs/>
          <w:sz w:val="28"/>
          <w:szCs w:val="28"/>
          <w:lang w:eastAsia="lv-LV"/>
        </w:rPr>
        <w:t>U LATVIJĀ</w:t>
      </w:r>
    </w:p>
    <w:p w14:paraId="2F59C311" w14:textId="0F4BB6A1" w:rsidR="00C2454C" w:rsidRPr="00E73E25" w:rsidRDefault="00EF37DF"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sz w:val="24"/>
          <w:szCs w:val="24"/>
          <w:lang w:eastAsia="lv-LV"/>
        </w:rPr>
      </w:pPr>
      <w:r w:rsidRPr="00E73E25">
        <w:rPr>
          <w:rFonts w:ascii="Calibri" w:eastAsia="Times New Roman" w:hAnsi="Calibri" w:cs="Calibri"/>
          <w:sz w:val="24"/>
          <w:szCs w:val="24"/>
          <w:lang w:eastAsia="lv-LV"/>
        </w:rPr>
        <w:t>Ziņojuma projekts</w:t>
      </w:r>
    </w:p>
    <w:p w14:paraId="2BAB03CD" w14:textId="77777777" w:rsidR="00C2454C" w:rsidRPr="00E73E25" w:rsidRDefault="00C2454C"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Times New Roman" w:hAnsi="Calibri" w:cs="Calibri"/>
          <w:sz w:val="28"/>
          <w:szCs w:val="28"/>
          <w:lang w:eastAsia="lv-LV"/>
        </w:rPr>
      </w:pPr>
    </w:p>
    <w:p w14:paraId="73D4FE7E" w14:textId="77777777" w:rsidR="00BD1ACD" w:rsidRPr="00E73E25" w:rsidRDefault="00334751"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 xml:space="preserve">Ziņotāji: </w:t>
      </w:r>
      <w:r w:rsidR="00D14ED5" w:rsidRPr="00E73E25">
        <w:rPr>
          <w:rFonts w:ascii="Calibri" w:eastAsia="Times New Roman" w:hAnsi="Calibri" w:cs="Calibri"/>
          <w:lang w:eastAsia="lv-LV"/>
        </w:rPr>
        <w:t xml:space="preserve"> </w:t>
      </w:r>
      <w:r w:rsidR="00A34D82" w:rsidRPr="00E73E25">
        <w:rPr>
          <w:rFonts w:ascii="Calibri" w:eastAsia="Times New Roman" w:hAnsi="Calibri" w:cs="Calibri"/>
          <w:lang w:eastAsia="lv-LV"/>
        </w:rPr>
        <w:tab/>
      </w:r>
      <w:proofErr w:type="spellStart"/>
      <w:r w:rsidR="00D14ED5" w:rsidRPr="00E73E25">
        <w:rPr>
          <w:rFonts w:ascii="Calibri" w:eastAsia="Times New Roman" w:hAnsi="Calibri" w:cs="Calibri"/>
          <w:lang w:eastAsia="lv-LV"/>
        </w:rPr>
        <w:t>Gzavjē</w:t>
      </w:r>
      <w:proofErr w:type="spellEnd"/>
      <w:r w:rsidR="00D14ED5" w:rsidRPr="00E73E25">
        <w:rPr>
          <w:rFonts w:ascii="Calibri" w:eastAsia="Times New Roman" w:hAnsi="Calibri" w:cs="Calibri"/>
          <w:lang w:eastAsia="lv-LV"/>
        </w:rPr>
        <w:t xml:space="preserve"> </w:t>
      </w:r>
      <w:proofErr w:type="spellStart"/>
      <w:r w:rsidR="00D14ED5" w:rsidRPr="00E73E25">
        <w:rPr>
          <w:rFonts w:ascii="Calibri" w:eastAsia="Times New Roman" w:hAnsi="Calibri" w:cs="Calibri"/>
          <w:lang w:eastAsia="lv-LV"/>
        </w:rPr>
        <w:t>Kadorē</w:t>
      </w:r>
      <w:proofErr w:type="spellEnd"/>
      <w:r w:rsidR="00D14ED5" w:rsidRPr="00E73E25">
        <w:rPr>
          <w:rFonts w:ascii="Calibri" w:eastAsia="Times New Roman" w:hAnsi="Calibri" w:cs="Calibri"/>
          <w:lang w:eastAsia="lv-LV"/>
        </w:rPr>
        <w:t xml:space="preserve"> </w:t>
      </w:r>
      <w:r w:rsidR="00D14ED5" w:rsidRPr="00E73E25">
        <w:rPr>
          <w:rFonts w:ascii="Calibri" w:eastAsia="Times New Roman" w:hAnsi="Calibri" w:cs="Calibri"/>
          <w:i/>
          <w:iCs/>
          <w:lang w:eastAsia="lv-LV"/>
        </w:rPr>
        <w:t>(</w:t>
      </w:r>
      <w:proofErr w:type="spellStart"/>
      <w:r w:rsidR="00D14ED5" w:rsidRPr="00E73E25">
        <w:rPr>
          <w:rFonts w:ascii="Calibri" w:eastAsia="Times New Roman" w:hAnsi="Calibri" w:cs="Calibri"/>
          <w:i/>
          <w:iCs/>
          <w:lang w:eastAsia="lv-LV"/>
        </w:rPr>
        <w:t>Xavier</w:t>
      </w:r>
      <w:proofErr w:type="spellEnd"/>
      <w:r w:rsidR="00D14ED5" w:rsidRPr="00E73E25">
        <w:rPr>
          <w:rFonts w:ascii="Calibri" w:eastAsia="Times New Roman" w:hAnsi="Calibri" w:cs="Calibri"/>
          <w:i/>
          <w:iCs/>
          <w:lang w:eastAsia="lv-LV"/>
        </w:rPr>
        <w:t xml:space="preserve"> </w:t>
      </w:r>
      <w:proofErr w:type="spellStart"/>
      <w:r w:rsidR="00D14ED5" w:rsidRPr="00E73E25">
        <w:rPr>
          <w:rFonts w:ascii="Calibri" w:eastAsia="Times New Roman" w:hAnsi="Calibri" w:cs="Calibri"/>
          <w:i/>
          <w:iCs/>
          <w:lang w:eastAsia="lv-LV"/>
        </w:rPr>
        <w:t>Cadoret</w:t>
      </w:r>
      <w:proofErr w:type="spellEnd"/>
      <w:r w:rsidR="00D14ED5" w:rsidRPr="00E73E25">
        <w:rPr>
          <w:rFonts w:ascii="Calibri" w:eastAsia="Times New Roman" w:hAnsi="Calibri" w:cs="Calibri"/>
          <w:i/>
          <w:iCs/>
          <w:lang w:eastAsia="lv-LV"/>
        </w:rPr>
        <w:t>)</w:t>
      </w:r>
      <w:r w:rsidR="00D14ED5" w:rsidRPr="00E73E25">
        <w:rPr>
          <w:rFonts w:ascii="Calibri" w:eastAsia="Times New Roman" w:hAnsi="Calibri" w:cs="Calibri"/>
          <w:lang w:eastAsia="lv-LV"/>
        </w:rPr>
        <w:t xml:space="preserve">, Francija </w:t>
      </w:r>
    </w:p>
    <w:p w14:paraId="5AEDB3EB" w14:textId="31445044" w:rsidR="00DC4D63" w:rsidRPr="00E73E25" w:rsidRDefault="00BD1ACD"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ab/>
      </w:r>
      <w:r w:rsidR="00D14ED5" w:rsidRPr="00E73E25">
        <w:rPr>
          <w:rFonts w:ascii="Calibri" w:eastAsia="Times New Roman" w:hAnsi="Calibri" w:cs="Calibri"/>
          <w:lang w:eastAsia="lv-LV"/>
        </w:rPr>
        <w:t xml:space="preserve">Marks </w:t>
      </w:r>
      <w:proofErr w:type="spellStart"/>
      <w:r w:rsidR="00D14ED5" w:rsidRPr="00E73E25">
        <w:rPr>
          <w:rFonts w:ascii="Calibri" w:eastAsia="Times New Roman" w:hAnsi="Calibri" w:cs="Calibri"/>
          <w:lang w:eastAsia="lv-LV"/>
        </w:rPr>
        <w:t>Kolss</w:t>
      </w:r>
      <w:proofErr w:type="spellEnd"/>
      <w:r w:rsidR="00D14ED5" w:rsidRPr="00E73E25">
        <w:rPr>
          <w:rFonts w:ascii="Calibri" w:eastAsia="Times New Roman" w:hAnsi="Calibri" w:cs="Calibri"/>
          <w:lang w:eastAsia="lv-LV"/>
        </w:rPr>
        <w:t xml:space="preserve"> </w:t>
      </w:r>
      <w:r w:rsidR="00D14ED5" w:rsidRPr="00E73E25">
        <w:rPr>
          <w:rFonts w:ascii="Calibri" w:eastAsia="Times New Roman" w:hAnsi="Calibri" w:cs="Calibri"/>
          <w:i/>
          <w:iCs/>
          <w:lang w:eastAsia="lv-LV"/>
        </w:rPr>
        <w:t>(</w:t>
      </w:r>
      <w:proofErr w:type="spellStart"/>
      <w:r w:rsidR="00D14ED5" w:rsidRPr="00E73E25">
        <w:rPr>
          <w:rFonts w:ascii="Calibri" w:eastAsia="Times New Roman" w:hAnsi="Calibri" w:cs="Calibri"/>
          <w:i/>
          <w:iCs/>
          <w:lang w:eastAsia="lv-LV"/>
        </w:rPr>
        <w:t>Marc</w:t>
      </w:r>
      <w:proofErr w:type="spellEnd"/>
      <w:r w:rsidR="00D14ED5" w:rsidRPr="00E73E25">
        <w:rPr>
          <w:rFonts w:ascii="Calibri" w:eastAsia="Times New Roman" w:hAnsi="Calibri" w:cs="Calibri"/>
          <w:i/>
          <w:iCs/>
          <w:lang w:eastAsia="lv-LV"/>
        </w:rPr>
        <w:t xml:space="preserve"> </w:t>
      </w:r>
      <w:proofErr w:type="spellStart"/>
      <w:r w:rsidR="00D14ED5" w:rsidRPr="00E73E25">
        <w:rPr>
          <w:rFonts w:ascii="Calibri" w:eastAsia="Times New Roman" w:hAnsi="Calibri" w:cs="Calibri"/>
          <w:i/>
          <w:iCs/>
          <w:lang w:eastAsia="lv-LV"/>
        </w:rPr>
        <w:t>Cools</w:t>
      </w:r>
      <w:proofErr w:type="spellEnd"/>
      <w:r w:rsidR="00120089" w:rsidRPr="00E73E25">
        <w:rPr>
          <w:rFonts w:ascii="Calibri" w:eastAsia="Times New Roman" w:hAnsi="Calibri" w:cs="Calibri"/>
          <w:i/>
          <w:iCs/>
          <w:lang w:eastAsia="lv-LV"/>
        </w:rPr>
        <w:t>)</w:t>
      </w:r>
      <w:r w:rsidR="00120089" w:rsidRPr="00E73E25">
        <w:rPr>
          <w:rFonts w:ascii="Calibri" w:eastAsia="Times New Roman" w:hAnsi="Calibri" w:cs="Calibri"/>
          <w:lang w:eastAsia="lv-LV"/>
        </w:rPr>
        <w:t>, Beļģija</w:t>
      </w:r>
      <w:r w:rsidR="00D14ED5" w:rsidRPr="00E73E25">
        <w:rPr>
          <w:rStyle w:val="Strong"/>
          <w:rFonts w:ascii="Roboto" w:hAnsi="Roboto" w:cs="Arial"/>
          <w:vanish/>
        </w:rPr>
        <w:t>Gzavjē Kadorē</w:t>
      </w:r>
      <w:r w:rsidR="00D14ED5" w:rsidRPr="00E73E25">
        <w:rPr>
          <w:rFonts w:ascii="Roboto" w:hAnsi="Roboto" w:cs="Arial"/>
          <w:vanish/>
        </w:rPr>
        <w:t xml:space="preserve"> </w:t>
      </w:r>
      <w:r w:rsidR="00D14ED5" w:rsidRPr="00E73E25">
        <w:rPr>
          <w:rStyle w:val="Emphasis"/>
          <w:rFonts w:ascii="Roboto" w:hAnsi="Roboto" w:cs="Arial"/>
          <w:vanish/>
        </w:rPr>
        <w:t xml:space="preserve">(Xavier Cadoret) </w:t>
      </w:r>
      <w:r w:rsidR="00D14ED5" w:rsidRPr="00E73E25">
        <w:rPr>
          <w:rFonts w:ascii="Roboto" w:hAnsi="Roboto" w:cs="Arial"/>
          <w:vanish/>
        </w:rPr>
        <w:t>un Iklas (</w:t>
      </w:r>
      <w:r w:rsidR="00D14ED5" w:rsidRPr="00E73E25">
        <w:rPr>
          <w:rStyle w:val="Emphasis"/>
          <w:rFonts w:ascii="Roboto" w:hAnsi="Roboto" w:cs="Arial"/>
          <w:vanish/>
        </w:rPr>
        <w:t>Uccle</w:t>
      </w:r>
      <w:r w:rsidR="00D14ED5" w:rsidRPr="00E73E25">
        <w:rPr>
          <w:rFonts w:ascii="Roboto" w:hAnsi="Roboto" w:cs="Arial"/>
          <w:vanish/>
        </w:rPr>
        <w:t xml:space="preserve">, Beļģija) pašvaldības deputāts </w:t>
      </w:r>
      <w:r w:rsidR="00D14ED5" w:rsidRPr="00E73E25">
        <w:rPr>
          <w:rStyle w:val="Strong"/>
          <w:rFonts w:ascii="Roboto" w:hAnsi="Roboto" w:cs="Arial"/>
          <w:vanish/>
        </w:rPr>
        <w:t>Marks Kolss</w:t>
      </w:r>
      <w:r w:rsidR="00D14ED5" w:rsidRPr="00E73E25">
        <w:rPr>
          <w:rFonts w:ascii="Roboto" w:hAnsi="Roboto" w:cs="Arial"/>
          <w:vanish/>
        </w:rPr>
        <w:t xml:space="preserve"> </w:t>
      </w:r>
      <w:r w:rsidR="00D14ED5" w:rsidRPr="00E73E25">
        <w:rPr>
          <w:rStyle w:val="Emphasis"/>
          <w:rFonts w:ascii="Roboto" w:hAnsi="Roboto" w:cs="Arial"/>
          <w:vanish/>
        </w:rPr>
        <w:t>(Marc Cools</w:t>
      </w:r>
    </w:p>
    <w:p w14:paraId="7760CC69" w14:textId="75DA73A3" w:rsidR="005D7560" w:rsidRPr="00E73E25" w:rsidRDefault="005D7560"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Times New Roman" w:hAnsi="Calibri" w:cs="Calibri"/>
          <w:lang w:eastAsia="lv-LV"/>
        </w:rPr>
      </w:pPr>
    </w:p>
    <w:p w14:paraId="58931ED6" w14:textId="1B37971C" w:rsidR="00B57262" w:rsidRPr="00E73E25" w:rsidRDefault="009E03D3"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Saturs</w:t>
      </w:r>
      <w:r w:rsidR="001250C8" w:rsidRPr="00E73E25">
        <w:rPr>
          <w:rFonts w:ascii="Calibri" w:eastAsia="Times New Roman" w:hAnsi="Calibri" w:cs="Calibri"/>
          <w:lang w:eastAsia="lv-LV"/>
        </w:rPr>
        <w:t>:</w:t>
      </w:r>
      <w:r w:rsidR="001250C8" w:rsidRPr="00E73E25">
        <w:rPr>
          <w:rFonts w:ascii="Calibri" w:eastAsia="Times New Roman" w:hAnsi="Calibri" w:cs="Calibri"/>
          <w:lang w:eastAsia="lv-LV"/>
        </w:rPr>
        <w:tab/>
      </w:r>
      <w:r w:rsidR="00525F65" w:rsidRPr="00E73E25">
        <w:rPr>
          <w:rFonts w:ascii="Calibri" w:eastAsia="Times New Roman" w:hAnsi="Calibri" w:cs="Calibri"/>
          <w:lang w:eastAsia="lv-LV"/>
        </w:rPr>
        <w:t xml:space="preserve">Rekomendāciju </w:t>
      </w:r>
      <w:r w:rsidR="00FB23A1" w:rsidRPr="00E73E25">
        <w:rPr>
          <w:rFonts w:ascii="Calibri" w:eastAsia="Times New Roman" w:hAnsi="Calibri" w:cs="Calibri"/>
          <w:lang w:eastAsia="lv-LV"/>
        </w:rPr>
        <w:t xml:space="preserve">sākotnējais </w:t>
      </w:r>
      <w:r w:rsidR="00525F65" w:rsidRPr="00E73E25">
        <w:rPr>
          <w:rFonts w:ascii="Calibri" w:eastAsia="Times New Roman" w:hAnsi="Calibri" w:cs="Calibri"/>
          <w:lang w:eastAsia="lv-LV"/>
        </w:rPr>
        <w:t>projekts</w:t>
      </w:r>
    </w:p>
    <w:p w14:paraId="3CC6ECA2" w14:textId="6C215704" w:rsidR="00F94788" w:rsidRPr="00E73E25" w:rsidRDefault="00F94788"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ab/>
      </w:r>
      <w:r w:rsidR="00294A0A" w:rsidRPr="00E73E25">
        <w:rPr>
          <w:rFonts w:ascii="Calibri" w:eastAsia="Times New Roman" w:hAnsi="Calibri" w:cs="Calibri"/>
          <w:lang w:eastAsia="lv-LV"/>
        </w:rPr>
        <w:t xml:space="preserve">Rezolūcijas </w:t>
      </w:r>
      <w:r w:rsidR="00FD7162" w:rsidRPr="00E73E25">
        <w:rPr>
          <w:rFonts w:ascii="Calibri" w:eastAsia="Times New Roman" w:hAnsi="Calibri" w:cs="Calibri"/>
          <w:lang w:eastAsia="lv-LV"/>
        </w:rPr>
        <w:t>sā</w:t>
      </w:r>
      <w:r w:rsidR="00263D11" w:rsidRPr="00E73E25">
        <w:rPr>
          <w:rFonts w:ascii="Calibri" w:eastAsia="Times New Roman" w:hAnsi="Calibri" w:cs="Calibri"/>
          <w:lang w:eastAsia="lv-LV"/>
        </w:rPr>
        <w:t>kotnējais projekts</w:t>
      </w:r>
    </w:p>
    <w:p w14:paraId="4D0AE173" w14:textId="36ECEF48" w:rsidR="00263D11" w:rsidRPr="00E73E25" w:rsidRDefault="00263D11"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ab/>
      </w:r>
      <w:r w:rsidR="007E6214" w:rsidRPr="00E73E25">
        <w:rPr>
          <w:rFonts w:ascii="Calibri" w:eastAsia="Times New Roman" w:hAnsi="Calibri" w:cs="Calibri"/>
          <w:lang w:eastAsia="lv-LV"/>
        </w:rPr>
        <w:t>Paskaidrojuma raksta</w:t>
      </w:r>
      <w:r w:rsidR="00E20753" w:rsidRPr="00E73E25">
        <w:rPr>
          <w:rFonts w:ascii="Calibri" w:eastAsia="Times New Roman" w:hAnsi="Calibri" w:cs="Calibri"/>
          <w:lang w:eastAsia="lv-LV"/>
        </w:rPr>
        <w:t xml:space="preserve"> projekts</w:t>
      </w:r>
    </w:p>
    <w:p w14:paraId="156BE07B" w14:textId="5A4BAC82" w:rsidR="00E20753" w:rsidRPr="00E73E25" w:rsidRDefault="00E20753"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ab/>
        <w:t xml:space="preserve">Secinājumi </w:t>
      </w:r>
    </w:p>
    <w:p w14:paraId="5EA7AAFC" w14:textId="77777777" w:rsidR="003A1BA8" w:rsidRPr="00E73E25" w:rsidRDefault="003A1BA8"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i/>
          <w:iCs/>
          <w:lang w:eastAsia="lv-LV"/>
        </w:rPr>
      </w:pPr>
    </w:p>
    <w:p w14:paraId="5A9AF4A0" w14:textId="29E433D2" w:rsidR="00892299" w:rsidRPr="00E73E25" w:rsidRDefault="00077A9E" w:rsidP="004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Times New Roman" w:hAnsi="Calibri" w:cs="Calibri"/>
          <w:i/>
          <w:iCs/>
          <w:lang w:eastAsia="lv-LV"/>
        </w:rPr>
      </w:pPr>
      <w:r w:rsidRPr="00E73E25">
        <w:rPr>
          <w:rFonts w:ascii="Calibri" w:eastAsia="Times New Roman" w:hAnsi="Calibri" w:cs="Calibri"/>
          <w:i/>
          <w:iCs/>
          <w:lang w:eastAsia="lv-LV"/>
        </w:rPr>
        <w:t xml:space="preserve">Dokuments </w:t>
      </w:r>
      <w:r w:rsidR="00644DC9" w:rsidRPr="00E73E25">
        <w:rPr>
          <w:rFonts w:ascii="Calibri" w:eastAsia="Times New Roman" w:hAnsi="Calibri" w:cs="Calibri"/>
          <w:i/>
          <w:iCs/>
          <w:lang w:eastAsia="lv-LV"/>
        </w:rPr>
        <w:t>apstiprināšanai</w:t>
      </w:r>
      <w:r w:rsidR="005C2C54" w:rsidRPr="00E73E25">
        <w:rPr>
          <w:rFonts w:ascii="Calibri" w:eastAsia="Times New Roman" w:hAnsi="Calibri" w:cs="Calibri"/>
          <w:i/>
          <w:iCs/>
          <w:lang w:eastAsia="lv-LV"/>
        </w:rPr>
        <w:t xml:space="preserve"> </w:t>
      </w:r>
      <w:r w:rsidR="00CB007B" w:rsidRPr="00E73E25">
        <w:rPr>
          <w:rFonts w:ascii="Calibri" w:eastAsia="Times New Roman" w:hAnsi="Calibri" w:cs="Calibri"/>
          <w:i/>
          <w:iCs/>
          <w:lang w:eastAsia="lv-LV"/>
        </w:rPr>
        <w:t xml:space="preserve">Monitoringa </w:t>
      </w:r>
      <w:r w:rsidR="009D2D10" w:rsidRPr="00E73E25">
        <w:rPr>
          <w:rFonts w:ascii="Calibri" w:eastAsia="Times New Roman" w:hAnsi="Calibri" w:cs="Calibri"/>
          <w:i/>
          <w:iCs/>
          <w:lang w:eastAsia="lv-LV"/>
        </w:rPr>
        <w:t xml:space="preserve">komitejas sēdē </w:t>
      </w:r>
      <w:r w:rsidR="002C405C" w:rsidRPr="00E73E25">
        <w:rPr>
          <w:rFonts w:ascii="Calibri" w:eastAsia="Times New Roman" w:hAnsi="Calibri" w:cs="Calibri"/>
          <w:i/>
          <w:iCs/>
          <w:lang w:eastAsia="lv-LV"/>
        </w:rPr>
        <w:t>2020.gada 11.</w:t>
      </w:r>
      <w:r w:rsidR="00F948B7" w:rsidRPr="00E73E25">
        <w:rPr>
          <w:rFonts w:ascii="Calibri" w:eastAsia="Times New Roman" w:hAnsi="Calibri" w:cs="Calibri"/>
          <w:i/>
          <w:iCs/>
          <w:lang w:eastAsia="lv-LV"/>
        </w:rPr>
        <w:t>februārī</w:t>
      </w:r>
    </w:p>
    <w:p w14:paraId="6C18960D" w14:textId="1FB9767C" w:rsidR="00FB23A1" w:rsidRPr="00E73E25" w:rsidRDefault="00FB23A1"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i/>
          <w:iCs/>
          <w:lang w:eastAsia="lv-LV"/>
        </w:rPr>
      </w:pPr>
    </w:p>
    <w:p w14:paraId="290331B0" w14:textId="77777777" w:rsidR="00053F95" w:rsidRPr="00E73E25" w:rsidRDefault="00053F95"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i/>
          <w:iCs/>
          <w:lang w:eastAsia="lv-LV"/>
        </w:rPr>
      </w:pPr>
    </w:p>
    <w:p w14:paraId="2C4F2DF1" w14:textId="77777777" w:rsidR="002C4C0F" w:rsidRPr="00E73E25" w:rsidRDefault="002C4C0F">
      <w:pPr>
        <w:rPr>
          <w:rFonts w:ascii="Calibri" w:eastAsia="Times New Roman" w:hAnsi="Calibri" w:cs="Calibri"/>
          <w:b/>
          <w:bCs/>
          <w:sz w:val="24"/>
          <w:szCs w:val="24"/>
          <w:lang w:eastAsia="lv-LV"/>
        </w:rPr>
      </w:pPr>
      <w:r w:rsidRPr="00E73E25">
        <w:rPr>
          <w:rFonts w:ascii="Calibri" w:eastAsia="Times New Roman" w:hAnsi="Calibri" w:cs="Calibri"/>
          <w:b/>
          <w:bCs/>
          <w:sz w:val="24"/>
          <w:szCs w:val="24"/>
          <w:lang w:eastAsia="lv-LV"/>
        </w:rPr>
        <w:br w:type="page"/>
      </w:r>
    </w:p>
    <w:p w14:paraId="3C7D075B" w14:textId="25E70FA0" w:rsidR="003A1BA8" w:rsidRPr="00E73E25" w:rsidRDefault="00B32199"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bCs/>
          <w:sz w:val="24"/>
          <w:szCs w:val="24"/>
          <w:lang w:eastAsia="lv-LV"/>
        </w:rPr>
      </w:pPr>
      <w:r w:rsidRPr="00E73E25">
        <w:rPr>
          <w:rFonts w:ascii="Calibri" w:eastAsia="Times New Roman" w:hAnsi="Calibri" w:cs="Calibri"/>
          <w:b/>
          <w:bCs/>
          <w:sz w:val="24"/>
          <w:szCs w:val="24"/>
          <w:lang w:eastAsia="lv-LV"/>
        </w:rPr>
        <w:lastRenderedPageBreak/>
        <w:t>REKOMENDĀCIJU SĀKOTNĒJAIS PROJEKTS</w:t>
      </w:r>
    </w:p>
    <w:p w14:paraId="6D59E576" w14:textId="77B49E0C" w:rsidR="007C1534" w:rsidRPr="00E73E25" w:rsidRDefault="006804AD" w:rsidP="006B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1. </w:t>
      </w:r>
      <w:r w:rsidR="007C1534" w:rsidRPr="00E73E25">
        <w:rPr>
          <w:rFonts w:ascii="Calibri" w:eastAsia="Times New Roman" w:hAnsi="Calibri" w:cs="Calibri"/>
          <w:lang w:eastAsia="lv-LV"/>
        </w:rPr>
        <w:t>Eiropas Padomes Vietējo un reģionālo pašvaldību kongress atsaucas uz:</w:t>
      </w:r>
    </w:p>
    <w:p w14:paraId="2CC4C060" w14:textId="575F40C1" w:rsidR="007C1534" w:rsidRPr="00E73E25" w:rsidRDefault="00DD6A10"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Normatīvai</w:t>
      </w:r>
      <w:r w:rsidR="007C1534" w:rsidRPr="00E73E25">
        <w:rPr>
          <w:rFonts w:ascii="Calibri" w:eastAsia="Times New Roman" w:hAnsi="Calibri" w:cs="Calibri"/>
          <w:lang w:eastAsia="lv-LV"/>
        </w:rPr>
        <w:t xml:space="preserve"> rezolūcijai CM/</w:t>
      </w:r>
      <w:proofErr w:type="spellStart"/>
      <w:r w:rsidR="007C1534" w:rsidRPr="00E73E25">
        <w:rPr>
          <w:rFonts w:ascii="Calibri" w:eastAsia="Times New Roman" w:hAnsi="Calibri" w:cs="Calibri"/>
          <w:lang w:eastAsia="lv-LV"/>
        </w:rPr>
        <w:t>Res</w:t>
      </w:r>
      <w:proofErr w:type="spellEnd"/>
      <w:r w:rsidR="007C1534" w:rsidRPr="00E73E25">
        <w:rPr>
          <w:rFonts w:ascii="Calibri" w:eastAsia="Times New Roman" w:hAnsi="Calibri" w:cs="Calibri"/>
          <w:lang w:eastAsia="lv-LV"/>
        </w:rPr>
        <w:t>(2020)1 pievienot</w:t>
      </w:r>
      <w:r w:rsidR="006B2168" w:rsidRPr="00E73E25">
        <w:rPr>
          <w:rFonts w:ascii="Calibri" w:eastAsia="Times New Roman" w:hAnsi="Calibri" w:cs="Calibri"/>
          <w:lang w:eastAsia="lv-LV"/>
        </w:rPr>
        <w:t>o</w:t>
      </w:r>
      <w:r w:rsidR="00804FC8" w:rsidRPr="00E73E25">
        <w:rPr>
          <w:rFonts w:ascii="Calibri" w:eastAsia="Times New Roman" w:hAnsi="Calibri" w:cs="Calibri"/>
          <w:lang w:eastAsia="lv-LV"/>
        </w:rPr>
        <w:t xml:space="preserve"> </w:t>
      </w:r>
      <w:r w:rsidR="007C1534" w:rsidRPr="00E73E25">
        <w:rPr>
          <w:rFonts w:ascii="Calibri" w:eastAsia="Times New Roman" w:hAnsi="Calibri" w:cs="Calibri"/>
          <w:lang w:eastAsia="lv-LV"/>
        </w:rPr>
        <w:t xml:space="preserve">Vietējo un reģionālo pašvaldību kongresa </w:t>
      </w:r>
      <w:r w:rsidR="00804FC8" w:rsidRPr="00E73E25">
        <w:rPr>
          <w:rFonts w:ascii="Calibri" w:eastAsia="Times New Roman" w:hAnsi="Calibri" w:cs="Calibri"/>
          <w:lang w:eastAsia="lv-LV"/>
        </w:rPr>
        <w:t>statūtu</w:t>
      </w:r>
      <w:r w:rsidR="007C1534" w:rsidRPr="00E73E25">
        <w:rPr>
          <w:rFonts w:ascii="Calibri" w:eastAsia="Times New Roman" w:hAnsi="Calibri" w:cs="Calibri"/>
          <w:lang w:eastAsia="lv-LV"/>
        </w:rPr>
        <w:t xml:space="preserve"> 2. panta 1.b punkt</w:t>
      </w:r>
      <w:r w:rsidR="00D81EFE" w:rsidRPr="00E73E25">
        <w:rPr>
          <w:rFonts w:ascii="Calibri" w:eastAsia="Times New Roman" w:hAnsi="Calibri" w:cs="Calibri"/>
          <w:lang w:eastAsia="lv-LV"/>
        </w:rPr>
        <w:t>u, kas</w:t>
      </w:r>
      <w:r w:rsidR="007C1534" w:rsidRPr="00E73E25">
        <w:rPr>
          <w:rFonts w:ascii="Calibri" w:eastAsia="Times New Roman" w:hAnsi="Calibri" w:cs="Calibri"/>
          <w:lang w:eastAsia="lv-LV"/>
        </w:rPr>
        <w:t xml:space="preserve"> nosaka, ka viens no </w:t>
      </w:r>
      <w:r w:rsidR="003640CF" w:rsidRPr="00E73E25">
        <w:rPr>
          <w:rFonts w:ascii="Calibri" w:eastAsia="Times New Roman" w:hAnsi="Calibri" w:cs="Calibri"/>
          <w:lang w:eastAsia="lv-LV"/>
        </w:rPr>
        <w:t>K</w:t>
      </w:r>
      <w:r w:rsidR="007C1534" w:rsidRPr="00E73E25">
        <w:rPr>
          <w:rFonts w:ascii="Calibri" w:eastAsia="Times New Roman" w:hAnsi="Calibri" w:cs="Calibri"/>
          <w:lang w:eastAsia="lv-LV"/>
        </w:rPr>
        <w:t>ongresa mērķiem ir “iesniegt priekšlikumus Ministru komitejai</w:t>
      </w:r>
      <w:r w:rsidR="00014171" w:rsidRPr="00E73E25">
        <w:rPr>
          <w:rFonts w:ascii="Calibri" w:eastAsia="Times New Roman" w:hAnsi="Calibri" w:cs="Calibri"/>
          <w:lang w:eastAsia="lv-LV"/>
        </w:rPr>
        <w:t>,</w:t>
      </w:r>
      <w:r w:rsidR="007C1534" w:rsidRPr="00E73E25">
        <w:rPr>
          <w:rFonts w:ascii="Calibri" w:eastAsia="Times New Roman" w:hAnsi="Calibri" w:cs="Calibri"/>
          <w:lang w:eastAsia="lv-LV"/>
        </w:rPr>
        <w:t xml:space="preserve"> lai veicinātu vietējo un reģionālo demokrātiju ”;</w:t>
      </w:r>
    </w:p>
    <w:p w14:paraId="1314FAEB" w14:textId="3E40B72E" w:rsidR="007C1534" w:rsidRPr="00E73E25" w:rsidRDefault="00C95C0F"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Normatīvai rezolūcijai CM/</w:t>
      </w:r>
      <w:proofErr w:type="spellStart"/>
      <w:r w:rsidRPr="00E73E25">
        <w:rPr>
          <w:rFonts w:ascii="Calibri" w:eastAsia="Times New Roman" w:hAnsi="Calibri" w:cs="Calibri"/>
          <w:lang w:eastAsia="lv-LV"/>
        </w:rPr>
        <w:t>Res</w:t>
      </w:r>
      <w:proofErr w:type="spellEnd"/>
      <w:r w:rsidRPr="00E73E25">
        <w:rPr>
          <w:rFonts w:ascii="Calibri" w:eastAsia="Times New Roman" w:hAnsi="Calibri" w:cs="Calibri"/>
          <w:lang w:eastAsia="lv-LV"/>
        </w:rPr>
        <w:t>(2020)1 pievienoto Vietējo un reģionālo pašvaldību kongresa statūtu</w:t>
      </w:r>
      <w:r w:rsidR="007C1534" w:rsidRPr="00E73E25">
        <w:rPr>
          <w:rFonts w:ascii="Calibri" w:eastAsia="Times New Roman" w:hAnsi="Calibri" w:cs="Calibri"/>
          <w:lang w:eastAsia="lv-LV"/>
        </w:rPr>
        <w:t xml:space="preserve"> 1.</w:t>
      </w:r>
      <w:r w:rsidRPr="00E73E25">
        <w:rPr>
          <w:rFonts w:ascii="Calibri" w:eastAsia="Times New Roman" w:hAnsi="Calibri" w:cs="Calibri"/>
          <w:lang w:eastAsia="lv-LV"/>
        </w:rPr>
        <w:t xml:space="preserve"> </w:t>
      </w:r>
      <w:r w:rsidR="007C1534" w:rsidRPr="00E73E25">
        <w:rPr>
          <w:rFonts w:ascii="Calibri" w:eastAsia="Times New Roman" w:hAnsi="Calibri" w:cs="Calibri"/>
          <w:lang w:eastAsia="lv-LV"/>
        </w:rPr>
        <w:t>panta 2. punkt</w:t>
      </w:r>
      <w:r w:rsidRPr="00E73E25">
        <w:rPr>
          <w:rFonts w:ascii="Calibri" w:eastAsia="Times New Roman" w:hAnsi="Calibri" w:cs="Calibri"/>
          <w:lang w:eastAsia="lv-LV"/>
        </w:rPr>
        <w:t>u, kas</w:t>
      </w:r>
      <w:r w:rsidR="007C1534" w:rsidRPr="00E73E25">
        <w:rPr>
          <w:rFonts w:ascii="Calibri" w:eastAsia="Times New Roman" w:hAnsi="Calibri" w:cs="Calibri"/>
          <w:lang w:eastAsia="lv-LV"/>
        </w:rPr>
        <w:t xml:space="preserve"> </w:t>
      </w:r>
      <w:r w:rsidR="00FA6972" w:rsidRPr="00E73E25">
        <w:rPr>
          <w:rFonts w:ascii="Calibri" w:eastAsia="Times New Roman" w:hAnsi="Calibri" w:cs="Calibri"/>
          <w:lang w:eastAsia="lv-LV"/>
        </w:rPr>
        <w:t>nosaka</w:t>
      </w:r>
      <w:r w:rsidR="007C1534" w:rsidRPr="00E73E25">
        <w:rPr>
          <w:rFonts w:ascii="Calibri" w:eastAsia="Times New Roman" w:hAnsi="Calibri" w:cs="Calibri"/>
          <w:lang w:eastAsia="lv-LV"/>
        </w:rPr>
        <w:t>, ka “</w:t>
      </w:r>
      <w:r w:rsidR="008475B7" w:rsidRPr="00E73E25">
        <w:rPr>
          <w:rFonts w:ascii="Calibri" w:eastAsia="Times New Roman" w:hAnsi="Calibri" w:cs="Calibri"/>
          <w:lang w:eastAsia="lv-LV"/>
        </w:rPr>
        <w:t>K</w:t>
      </w:r>
      <w:r w:rsidR="007C1534" w:rsidRPr="00E73E25">
        <w:rPr>
          <w:rFonts w:ascii="Calibri" w:eastAsia="Times New Roman" w:hAnsi="Calibri" w:cs="Calibri"/>
          <w:lang w:eastAsia="lv-LV"/>
        </w:rPr>
        <w:t xml:space="preserve">ongress regulāri sagatavo ziņojumus par katru valsti </w:t>
      </w:r>
      <w:r w:rsidR="003B1E29" w:rsidRPr="00E73E25">
        <w:rPr>
          <w:rFonts w:ascii="Calibri" w:eastAsia="Times New Roman" w:hAnsi="Calibri" w:cs="Calibri"/>
          <w:lang w:eastAsia="lv-LV"/>
        </w:rPr>
        <w:t xml:space="preserve">atsevišķi </w:t>
      </w:r>
      <w:r w:rsidR="00142008" w:rsidRPr="00E73E25">
        <w:rPr>
          <w:rFonts w:ascii="Calibri" w:eastAsia="Times New Roman" w:hAnsi="Calibri" w:cs="Calibri"/>
          <w:lang w:eastAsia="lv-LV"/>
        </w:rPr>
        <w:t xml:space="preserve">par </w:t>
      </w:r>
      <w:r w:rsidR="007C1534" w:rsidRPr="00E73E25">
        <w:rPr>
          <w:rFonts w:ascii="Calibri" w:eastAsia="Times New Roman" w:hAnsi="Calibri" w:cs="Calibri"/>
          <w:lang w:eastAsia="lv-LV"/>
        </w:rPr>
        <w:t xml:space="preserve">vietējās un reģionālās demokrātijas situāciju visās dalībvalstīs un valstīs, kuras ir iesniegušas pieteikumu dalībai Eiropas Padomē, un </w:t>
      </w:r>
      <w:r w:rsidR="002514B2" w:rsidRPr="00E73E25">
        <w:rPr>
          <w:rFonts w:ascii="Calibri" w:eastAsia="Times New Roman" w:hAnsi="Calibri" w:cs="Calibri"/>
          <w:lang w:eastAsia="lv-LV"/>
        </w:rPr>
        <w:t xml:space="preserve">tam </w:t>
      </w:r>
      <w:r w:rsidR="007C1534" w:rsidRPr="00E73E25">
        <w:rPr>
          <w:rFonts w:ascii="Calibri" w:eastAsia="Times New Roman" w:hAnsi="Calibri" w:cs="Calibri"/>
          <w:lang w:eastAsia="lv-LV"/>
        </w:rPr>
        <w:t>jānodrošina Eiropas Vietējo pašvaldību hartas principu efektīva īstenošan</w:t>
      </w:r>
      <w:r w:rsidR="003341F3" w:rsidRPr="00E73E25">
        <w:rPr>
          <w:rFonts w:ascii="Calibri" w:eastAsia="Times New Roman" w:hAnsi="Calibri" w:cs="Calibri"/>
          <w:lang w:eastAsia="lv-LV"/>
        </w:rPr>
        <w:t>u</w:t>
      </w:r>
      <w:r w:rsidR="007C1534" w:rsidRPr="00E73E25">
        <w:rPr>
          <w:rFonts w:ascii="Calibri" w:eastAsia="Times New Roman" w:hAnsi="Calibri" w:cs="Calibri"/>
          <w:lang w:eastAsia="lv-LV"/>
        </w:rPr>
        <w:t xml:space="preserve"> ”;</w:t>
      </w:r>
    </w:p>
    <w:p w14:paraId="26EACD42" w14:textId="0BB9E9A2" w:rsidR="007C1534" w:rsidRPr="00E73E25" w:rsidRDefault="007C1534"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Kongresa noteikumu un procedūr</w:t>
      </w:r>
      <w:r w:rsidR="00A67D75" w:rsidRPr="00E73E25">
        <w:rPr>
          <w:rFonts w:ascii="Calibri" w:eastAsia="Times New Roman" w:hAnsi="Calibri" w:cs="Calibri"/>
          <w:lang w:eastAsia="lv-LV"/>
        </w:rPr>
        <w:t>u</w:t>
      </w:r>
      <w:r w:rsidRPr="00E73E25">
        <w:rPr>
          <w:rFonts w:ascii="Calibri" w:eastAsia="Times New Roman" w:hAnsi="Calibri" w:cs="Calibri"/>
          <w:lang w:eastAsia="lv-LV"/>
        </w:rPr>
        <w:t xml:space="preserve"> XVII nodaļ</w:t>
      </w:r>
      <w:r w:rsidR="00431A6A" w:rsidRPr="00E73E25">
        <w:rPr>
          <w:rFonts w:ascii="Calibri" w:eastAsia="Times New Roman" w:hAnsi="Calibri" w:cs="Calibri"/>
          <w:lang w:eastAsia="lv-LV"/>
        </w:rPr>
        <w:t>u</w:t>
      </w:r>
      <w:r w:rsidRPr="00E73E25">
        <w:rPr>
          <w:rFonts w:ascii="Calibri" w:eastAsia="Times New Roman" w:hAnsi="Calibri" w:cs="Calibri"/>
          <w:lang w:eastAsia="lv-LV"/>
        </w:rPr>
        <w:t xml:space="preserve"> par uzraudzības procedūru organizēšanu;</w:t>
      </w:r>
    </w:p>
    <w:p w14:paraId="18D1262F" w14:textId="11CAD4A6" w:rsidR="007C1534" w:rsidRPr="00E73E25" w:rsidRDefault="007C1534"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Ministru komitejas </w:t>
      </w:r>
      <w:r w:rsidR="00483F3C" w:rsidRPr="00E73E25">
        <w:rPr>
          <w:rFonts w:ascii="Calibri" w:eastAsia="Times New Roman" w:hAnsi="Calibri" w:cs="Calibri"/>
          <w:lang w:eastAsia="lv-LV"/>
        </w:rPr>
        <w:t>Rekomendācijām</w:t>
      </w:r>
      <w:r w:rsidRPr="00E73E25">
        <w:rPr>
          <w:rFonts w:ascii="Calibri" w:eastAsia="Times New Roman" w:hAnsi="Calibri" w:cs="Calibri"/>
          <w:lang w:eastAsia="lv-LV"/>
        </w:rPr>
        <w:t xml:space="preserve"> Rec(2004)12 dalībvalstīm par vietējo un reģionālo pašvaldību robežu un/vai struktūras reformas procesiem, ko Ministru komiteja pieņēmusi 2004. gada 20. oktobrī;</w:t>
      </w:r>
    </w:p>
    <w:p w14:paraId="2AB29E4F" w14:textId="59C1C682" w:rsidR="007C1534" w:rsidRPr="00E73E25" w:rsidRDefault="007C1534"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Ministru komitejas </w:t>
      </w:r>
      <w:r w:rsidR="00777246" w:rsidRPr="00E73E25">
        <w:rPr>
          <w:rFonts w:ascii="Calibri" w:eastAsia="Times New Roman" w:hAnsi="Calibri" w:cs="Calibri"/>
          <w:lang w:eastAsia="lv-LV"/>
        </w:rPr>
        <w:t>Rekomendā</w:t>
      </w:r>
      <w:r w:rsidR="00F55502" w:rsidRPr="00E73E25">
        <w:rPr>
          <w:rFonts w:ascii="Calibri" w:eastAsia="Times New Roman" w:hAnsi="Calibri" w:cs="Calibri"/>
          <w:lang w:eastAsia="lv-LV"/>
        </w:rPr>
        <w:t>cijām</w:t>
      </w:r>
      <w:r w:rsidRPr="00E73E25">
        <w:rPr>
          <w:rFonts w:ascii="Calibri" w:eastAsia="Times New Roman" w:hAnsi="Calibri" w:cs="Calibri"/>
          <w:lang w:eastAsia="lv-LV"/>
        </w:rPr>
        <w:t xml:space="preserve"> CM/Rec(2019)3 dalībvalstīm par vietējo pašvaldību darbīb</w:t>
      </w:r>
      <w:r w:rsidR="00BE4BBB" w:rsidRPr="00E73E25">
        <w:rPr>
          <w:rFonts w:ascii="Calibri" w:eastAsia="Times New Roman" w:hAnsi="Calibri" w:cs="Calibri"/>
          <w:lang w:eastAsia="lv-LV"/>
        </w:rPr>
        <w:t>as</w:t>
      </w:r>
      <w:r w:rsidRPr="00E73E25">
        <w:rPr>
          <w:rFonts w:ascii="Calibri" w:eastAsia="Times New Roman" w:hAnsi="Calibri" w:cs="Calibri"/>
          <w:lang w:eastAsia="lv-LV"/>
        </w:rPr>
        <w:t xml:space="preserve"> </w:t>
      </w:r>
      <w:r w:rsidR="00BE4BBB" w:rsidRPr="00E73E25">
        <w:rPr>
          <w:rFonts w:ascii="Calibri" w:eastAsia="Times New Roman" w:hAnsi="Calibri" w:cs="Calibri"/>
          <w:lang w:eastAsia="lv-LV"/>
        </w:rPr>
        <w:t>pār</w:t>
      </w:r>
      <w:r w:rsidRPr="00E73E25">
        <w:rPr>
          <w:rFonts w:ascii="Calibri" w:eastAsia="Times New Roman" w:hAnsi="Calibri" w:cs="Calibri"/>
          <w:lang w:eastAsia="lv-LV"/>
        </w:rPr>
        <w:t xml:space="preserve">raudzību, </w:t>
      </w:r>
      <w:r w:rsidR="00BE4BBB" w:rsidRPr="00E73E25">
        <w:rPr>
          <w:rFonts w:ascii="Calibri" w:eastAsia="Times New Roman" w:hAnsi="Calibri" w:cs="Calibri"/>
          <w:lang w:eastAsia="lv-LV"/>
        </w:rPr>
        <w:t xml:space="preserve">kas </w:t>
      </w:r>
      <w:r w:rsidRPr="00E73E25">
        <w:rPr>
          <w:rFonts w:ascii="Calibri" w:eastAsia="Times New Roman" w:hAnsi="Calibri" w:cs="Calibri"/>
          <w:lang w:eastAsia="lv-LV"/>
        </w:rPr>
        <w:t>pieņemt</w:t>
      </w:r>
      <w:r w:rsidR="002B3401" w:rsidRPr="00E73E25">
        <w:rPr>
          <w:rFonts w:ascii="Calibri" w:eastAsia="Times New Roman" w:hAnsi="Calibri" w:cs="Calibri"/>
          <w:lang w:eastAsia="lv-LV"/>
        </w:rPr>
        <w:t>a</w:t>
      </w:r>
      <w:r w:rsidRPr="00E73E25">
        <w:rPr>
          <w:rFonts w:ascii="Calibri" w:eastAsia="Times New Roman" w:hAnsi="Calibri" w:cs="Calibri"/>
          <w:lang w:eastAsia="lv-LV"/>
        </w:rPr>
        <w:t>s 2019. gada 4.</w:t>
      </w:r>
      <w:r w:rsidR="00014171" w:rsidRPr="00E73E25">
        <w:rPr>
          <w:rFonts w:ascii="Calibri" w:eastAsia="Times New Roman" w:hAnsi="Calibri" w:cs="Calibri"/>
          <w:lang w:eastAsia="lv-LV"/>
        </w:rPr>
        <w:t xml:space="preserve"> </w:t>
      </w:r>
      <w:r w:rsidRPr="00E73E25">
        <w:rPr>
          <w:rFonts w:ascii="Calibri" w:eastAsia="Times New Roman" w:hAnsi="Calibri" w:cs="Calibri"/>
          <w:lang w:eastAsia="lv-LV"/>
        </w:rPr>
        <w:t>aprīlī;</w:t>
      </w:r>
    </w:p>
    <w:p w14:paraId="2170103F" w14:textId="0A8B2D05" w:rsidR="007C1534" w:rsidRPr="00E73E25" w:rsidRDefault="00A75635"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V</w:t>
      </w:r>
      <w:r w:rsidR="001A7943" w:rsidRPr="00E73E25">
        <w:rPr>
          <w:rFonts w:ascii="Calibri" w:eastAsia="Times New Roman" w:hAnsi="Calibri" w:cs="Calibri"/>
          <w:lang w:eastAsia="lv-LV"/>
        </w:rPr>
        <w:t>adlīnijām</w:t>
      </w:r>
      <w:r w:rsidR="007C1534" w:rsidRPr="00E73E25">
        <w:rPr>
          <w:rFonts w:ascii="Calibri" w:eastAsia="Times New Roman" w:hAnsi="Calibri" w:cs="Calibri"/>
          <w:lang w:eastAsia="lv-LV"/>
        </w:rPr>
        <w:t xml:space="preserve"> par pilsonisko līdzdalību politisko lēmumu pieņemšanā, ko Ministru komiteja pieņēm</w:t>
      </w:r>
      <w:r w:rsidRPr="00E73E25">
        <w:rPr>
          <w:rFonts w:ascii="Calibri" w:eastAsia="Times New Roman" w:hAnsi="Calibri" w:cs="Calibri"/>
          <w:lang w:eastAsia="lv-LV"/>
        </w:rPr>
        <w:t>a</w:t>
      </w:r>
      <w:r w:rsidR="007C1534" w:rsidRPr="00E73E25">
        <w:rPr>
          <w:rFonts w:ascii="Calibri" w:eastAsia="Times New Roman" w:hAnsi="Calibri" w:cs="Calibri"/>
          <w:lang w:eastAsia="lv-LV"/>
        </w:rPr>
        <w:t xml:space="preserve"> 2017. gada 27. septembrī;</w:t>
      </w:r>
    </w:p>
    <w:p w14:paraId="632C08AB" w14:textId="65C1C744" w:rsidR="007C1534" w:rsidRPr="00E73E25" w:rsidRDefault="007C1534"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r w:rsidRPr="00E73E25">
        <w:rPr>
          <w:rFonts w:ascii="Calibri" w:eastAsia="Times New Roman" w:hAnsi="Calibri" w:cs="Calibri"/>
          <w:lang w:eastAsia="lv-LV"/>
        </w:rPr>
        <w:t xml:space="preserve">Ministru komitejas </w:t>
      </w:r>
      <w:r w:rsidR="00A75635" w:rsidRPr="00E73E25">
        <w:rPr>
          <w:rFonts w:ascii="Calibri" w:eastAsia="Times New Roman" w:hAnsi="Calibri" w:cs="Calibri"/>
          <w:lang w:eastAsia="lv-LV"/>
        </w:rPr>
        <w:t>Rekomendācijām</w:t>
      </w:r>
      <w:r w:rsidRPr="00E73E25">
        <w:rPr>
          <w:rFonts w:ascii="Calibri" w:eastAsia="Times New Roman" w:hAnsi="Calibri" w:cs="Calibri"/>
          <w:lang w:eastAsia="lv-LV"/>
        </w:rPr>
        <w:t xml:space="preserve"> CM/Rec(2018)4 dalībvalstīm par pilsoņu līdzdalību vietējā sabiedriskajā dzīvē, </w:t>
      </w:r>
      <w:r w:rsidR="0006540A" w:rsidRPr="00E73E25">
        <w:rPr>
          <w:rFonts w:ascii="Calibri" w:eastAsia="Times New Roman" w:hAnsi="Calibri" w:cs="Calibri"/>
          <w:lang w:eastAsia="lv-LV"/>
        </w:rPr>
        <w:t xml:space="preserve">kas </w:t>
      </w:r>
      <w:r w:rsidRPr="00E73E25">
        <w:rPr>
          <w:rFonts w:ascii="Calibri" w:eastAsia="Times New Roman" w:hAnsi="Calibri" w:cs="Calibri"/>
          <w:lang w:eastAsia="lv-LV"/>
        </w:rPr>
        <w:t>pieņemt</w:t>
      </w:r>
      <w:r w:rsidR="0006540A" w:rsidRPr="00E73E25">
        <w:rPr>
          <w:rFonts w:ascii="Calibri" w:eastAsia="Times New Roman" w:hAnsi="Calibri" w:cs="Calibri"/>
          <w:lang w:eastAsia="lv-LV"/>
        </w:rPr>
        <w:t>a</w:t>
      </w:r>
      <w:r w:rsidRPr="00E73E25">
        <w:rPr>
          <w:rFonts w:ascii="Calibri" w:eastAsia="Times New Roman" w:hAnsi="Calibri" w:cs="Calibri"/>
          <w:lang w:eastAsia="lv-LV"/>
        </w:rPr>
        <w:t>s 2018. gada 21. martā;</w:t>
      </w:r>
    </w:p>
    <w:p w14:paraId="2B556269" w14:textId="5DA6DC48" w:rsidR="007C1534" w:rsidRPr="00E73E25" w:rsidRDefault="007C1534"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r w:rsidRPr="00E73E25">
        <w:rPr>
          <w:rFonts w:ascii="Calibri" w:eastAsia="Times New Roman" w:hAnsi="Calibri" w:cs="Calibri"/>
          <w:lang w:eastAsia="lv-LV"/>
        </w:rPr>
        <w:t xml:space="preserve">Kongresa </w:t>
      </w:r>
      <w:r w:rsidR="0006540A" w:rsidRPr="00E73E25">
        <w:rPr>
          <w:rFonts w:ascii="Calibri" w:eastAsia="Times New Roman" w:hAnsi="Calibri" w:cs="Calibri"/>
          <w:lang w:eastAsia="lv-LV"/>
        </w:rPr>
        <w:t>Rekomendācijām</w:t>
      </w:r>
      <w:r w:rsidR="00F45954" w:rsidRPr="00E73E25">
        <w:rPr>
          <w:rFonts w:ascii="Calibri" w:eastAsia="Times New Roman" w:hAnsi="Calibri" w:cs="Calibri"/>
          <w:lang w:eastAsia="lv-LV"/>
        </w:rPr>
        <w:t xml:space="preserve"> </w:t>
      </w:r>
      <w:r w:rsidRPr="00E73E25">
        <w:rPr>
          <w:rFonts w:ascii="Calibri" w:eastAsia="Times New Roman" w:hAnsi="Calibri" w:cs="Calibri"/>
          <w:lang w:eastAsia="lv-LV"/>
        </w:rPr>
        <w:t>412(2018) par vietējo un reģionālo demokrātiju Latvijā;</w:t>
      </w:r>
    </w:p>
    <w:p w14:paraId="745C966F" w14:textId="4B555ECE" w:rsidR="00B32199" w:rsidRPr="00E73E25" w:rsidRDefault="007C1534" w:rsidP="006E469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r w:rsidRPr="00E73E25">
        <w:rPr>
          <w:rFonts w:ascii="Calibri" w:eastAsia="Times New Roman" w:hAnsi="Calibri" w:cs="Calibri"/>
          <w:lang w:eastAsia="lv-LV"/>
        </w:rPr>
        <w:t>pievienot</w:t>
      </w:r>
      <w:r w:rsidR="00E60A5D" w:rsidRPr="00E73E25">
        <w:rPr>
          <w:rFonts w:ascii="Calibri" w:eastAsia="Times New Roman" w:hAnsi="Calibri" w:cs="Calibri"/>
          <w:lang w:eastAsia="lv-LV"/>
        </w:rPr>
        <w:t>o</w:t>
      </w:r>
      <w:r w:rsidRPr="00E73E25">
        <w:rPr>
          <w:rFonts w:ascii="Calibri" w:eastAsia="Times New Roman" w:hAnsi="Calibri" w:cs="Calibri"/>
          <w:lang w:eastAsia="lv-LV"/>
        </w:rPr>
        <w:t xml:space="preserve"> paskaidrojuma rakst</w:t>
      </w:r>
      <w:r w:rsidR="00E60A5D" w:rsidRPr="00E73E25">
        <w:rPr>
          <w:rFonts w:ascii="Calibri" w:eastAsia="Times New Roman" w:hAnsi="Calibri" w:cs="Calibri"/>
          <w:lang w:eastAsia="lv-LV"/>
        </w:rPr>
        <w:t xml:space="preserve">u </w:t>
      </w:r>
      <w:r w:rsidRPr="00E73E25">
        <w:rPr>
          <w:rFonts w:ascii="Calibri" w:eastAsia="Times New Roman" w:hAnsi="Calibri" w:cs="Calibri"/>
          <w:lang w:eastAsia="lv-LV"/>
        </w:rPr>
        <w:t>par faktu vākšanas vizīti Latvijas Republikā</w:t>
      </w:r>
    </w:p>
    <w:p w14:paraId="76EA4661" w14:textId="77777777" w:rsidR="00177A98" w:rsidRPr="00E73E25" w:rsidRDefault="00177A98" w:rsidP="00177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r w:rsidRPr="00E73E25">
        <w:rPr>
          <w:rFonts w:ascii="Calibri" w:eastAsia="Times New Roman" w:hAnsi="Calibri" w:cs="Calibri"/>
          <w:lang w:eastAsia="lv-LV"/>
        </w:rPr>
        <w:t>2. Kongress atzīmē, ka:</w:t>
      </w:r>
    </w:p>
    <w:p w14:paraId="149AF93E" w14:textId="094848E7" w:rsidR="00177A98" w:rsidRPr="00E73E25" w:rsidRDefault="00177A98" w:rsidP="009345A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Latvija </w:t>
      </w:r>
      <w:r w:rsidR="0000645C" w:rsidRPr="00E73E25">
        <w:rPr>
          <w:rFonts w:ascii="Calibri" w:eastAsia="Times New Roman" w:hAnsi="Calibri" w:cs="Calibri"/>
          <w:lang w:eastAsia="lv-LV"/>
        </w:rPr>
        <w:t>kļuva par</w:t>
      </w:r>
      <w:r w:rsidRPr="00E73E25">
        <w:rPr>
          <w:rFonts w:ascii="Calibri" w:eastAsia="Times New Roman" w:hAnsi="Calibri" w:cs="Calibri"/>
          <w:lang w:eastAsia="lv-LV"/>
        </w:rPr>
        <w:t xml:space="preserve"> Eiropas Padom</w:t>
      </w:r>
      <w:r w:rsidR="00055E98" w:rsidRPr="00E73E25">
        <w:rPr>
          <w:rFonts w:ascii="Calibri" w:eastAsia="Times New Roman" w:hAnsi="Calibri" w:cs="Calibri"/>
          <w:lang w:eastAsia="lv-LV"/>
        </w:rPr>
        <w:t>es dalībvalsti</w:t>
      </w:r>
      <w:r w:rsidRPr="00E73E25">
        <w:rPr>
          <w:rFonts w:ascii="Calibri" w:eastAsia="Times New Roman" w:hAnsi="Calibri" w:cs="Calibri"/>
          <w:lang w:eastAsia="lv-LV"/>
        </w:rPr>
        <w:t xml:space="preserve"> 1995. gada 10. februārī. Tā parakstīja un ratificēja Eiropas Vietējo pašvaldību hartu (ETS 122, turpmāk </w:t>
      </w:r>
      <w:r w:rsidR="00250402" w:rsidRPr="00E73E25">
        <w:rPr>
          <w:rFonts w:ascii="Calibri" w:eastAsia="Times New Roman" w:hAnsi="Calibri" w:cs="Calibri"/>
          <w:lang w:eastAsia="lv-LV"/>
        </w:rPr>
        <w:t xml:space="preserve">tekstā </w:t>
      </w:r>
      <w:r w:rsidRPr="00E73E25">
        <w:rPr>
          <w:rFonts w:ascii="Calibri" w:eastAsia="Times New Roman" w:hAnsi="Calibri" w:cs="Calibri"/>
          <w:lang w:eastAsia="lv-LV"/>
        </w:rPr>
        <w:t xml:space="preserve">- </w:t>
      </w:r>
      <w:r w:rsidR="00250402" w:rsidRPr="00E73E25">
        <w:rPr>
          <w:rFonts w:ascii="Calibri" w:eastAsia="Times New Roman" w:hAnsi="Calibri" w:cs="Calibri"/>
          <w:lang w:eastAsia="lv-LV"/>
        </w:rPr>
        <w:t>H</w:t>
      </w:r>
      <w:r w:rsidRPr="00E73E25">
        <w:rPr>
          <w:rFonts w:ascii="Calibri" w:eastAsia="Times New Roman" w:hAnsi="Calibri" w:cs="Calibri"/>
          <w:lang w:eastAsia="lv-LV"/>
        </w:rPr>
        <w:t xml:space="preserve">arta) 1996. gada 5. decembrī, un </w:t>
      </w:r>
      <w:r w:rsidR="00330579" w:rsidRPr="00E73E25">
        <w:rPr>
          <w:rFonts w:ascii="Calibri" w:eastAsia="Times New Roman" w:hAnsi="Calibri" w:cs="Calibri"/>
          <w:lang w:eastAsia="lv-LV"/>
        </w:rPr>
        <w:t>H</w:t>
      </w:r>
      <w:r w:rsidRPr="00E73E25">
        <w:rPr>
          <w:rFonts w:ascii="Calibri" w:eastAsia="Times New Roman" w:hAnsi="Calibri" w:cs="Calibri"/>
          <w:lang w:eastAsia="lv-LV"/>
        </w:rPr>
        <w:t xml:space="preserve">arta Latvijā stājās spēkā 1997. gada 1. aprīlī.; saskaņā ar Hartas 12. panta 1. punktu Latvija </w:t>
      </w:r>
      <w:r w:rsidR="0000646A" w:rsidRPr="00E73E25">
        <w:rPr>
          <w:rFonts w:ascii="Calibri" w:eastAsia="Times New Roman" w:hAnsi="Calibri" w:cs="Calibri"/>
          <w:lang w:eastAsia="lv-LV"/>
        </w:rPr>
        <w:t>nepievienojās</w:t>
      </w:r>
      <w:r w:rsidRPr="00E73E25">
        <w:rPr>
          <w:rFonts w:ascii="Calibri" w:eastAsia="Times New Roman" w:hAnsi="Calibri" w:cs="Calibri"/>
          <w:lang w:eastAsia="lv-LV"/>
        </w:rPr>
        <w:t xml:space="preserve"> Hartas 9. panta 8. punkt</w:t>
      </w:r>
      <w:r w:rsidR="0000646A" w:rsidRPr="00E73E25">
        <w:rPr>
          <w:rFonts w:ascii="Calibri" w:eastAsia="Times New Roman" w:hAnsi="Calibri" w:cs="Calibri"/>
          <w:lang w:eastAsia="lv-LV"/>
        </w:rPr>
        <w:t>am</w:t>
      </w:r>
      <w:r w:rsidRPr="00E73E25">
        <w:rPr>
          <w:rFonts w:ascii="Calibri" w:eastAsia="Times New Roman" w:hAnsi="Calibri" w:cs="Calibri"/>
          <w:lang w:eastAsia="lv-LV"/>
        </w:rPr>
        <w:t>;</w:t>
      </w:r>
    </w:p>
    <w:p w14:paraId="185878B2" w14:textId="6D984EE2" w:rsidR="00177A98" w:rsidRPr="00E73E25" w:rsidRDefault="00177A98" w:rsidP="009345A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2019. gada 10. oktobrī Latvijas Pašvaldību savienība</w:t>
      </w:r>
      <w:r w:rsidR="00027331" w:rsidRPr="00E73E25">
        <w:rPr>
          <w:rFonts w:ascii="Calibri" w:eastAsia="Times New Roman" w:hAnsi="Calibri" w:cs="Calibri"/>
          <w:lang w:eastAsia="lv-LV"/>
        </w:rPr>
        <w:t>s</w:t>
      </w:r>
      <w:r w:rsidR="00DE73F4" w:rsidRPr="00E73E25">
        <w:rPr>
          <w:rFonts w:ascii="Calibri" w:eastAsia="Times New Roman" w:hAnsi="Calibri" w:cs="Calibri"/>
          <w:lang w:eastAsia="lv-LV"/>
        </w:rPr>
        <w:t xml:space="preserve"> (</w:t>
      </w:r>
      <w:r w:rsidRPr="00E73E25">
        <w:rPr>
          <w:rFonts w:ascii="Calibri" w:eastAsia="Times New Roman" w:hAnsi="Calibri" w:cs="Calibri"/>
          <w:lang w:eastAsia="lv-LV"/>
        </w:rPr>
        <w:t>turpmāk tekstā - L</w:t>
      </w:r>
      <w:r w:rsidR="00A56441" w:rsidRPr="00E73E25">
        <w:rPr>
          <w:rFonts w:ascii="Calibri" w:eastAsia="Times New Roman" w:hAnsi="Calibri" w:cs="Calibri"/>
          <w:lang w:eastAsia="lv-LV"/>
        </w:rPr>
        <w:t>P</w:t>
      </w:r>
      <w:r w:rsidRPr="00E73E25">
        <w:rPr>
          <w:rFonts w:ascii="Calibri" w:eastAsia="Times New Roman" w:hAnsi="Calibri" w:cs="Calibri"/>
          <w:lang w:eastAsia="lv-LV"/>
        </w:rPr>
        <w:t>S) priekšsēd</w:t>
      </w:r>
      <w:r w:rsidR="00A86118" w:rsidRPr="00E73E25">
        <w:rPr>
          <w:rFonts w:ascii="Calibri" w:eastAsia="Times New Roman" w:hAnsi="Calibri" w:cs="Calibri"/>
          <w:lang w:eastAsia="lv-LV"/>
        </w:rPr>
        <w:t>is</w:t>
      </w:r>
      <w:r w:rsidRPr="00E73E25">
        <w:rPr>
          <w:rFonts w:ascii="Calibri" w:eastAsia="Times New Roman" w:hAnsi="Calibri" w:cs="Calibri"/>
          <w:lang w:eastAsia="lv-LV"/>
        </w:rPr>
        <w:t xml:space="preserve"> Gints Kaminskis </w:t>
      </w:r>
      <w:r w:rsidR="00303618" w:rsidRPr="00E73E25">
        <w:rPr>
          <w:rFonts w:ascii="Calibri" w:eastAsia="Times New Roman" w:hAnsi="Calibri" w:cs="Calibri"/>
          <w:lang w:eastAsia="lv-LV"/>
        </w:rPr>
        <w:t>K</w:t>
      </w:r>
      <w:r w:rsidRPr="00E73E25">
        <w:rPr>
          <w:rFonts w:ascii="Calibri" w:eastAsia="Times New Roman" w:hAnsi="Calibri" w:cs="Calibri"/>
          <w:lang w:eastAsia="lv-LV"/>
        </w:rPr>
        <w:t xml:space="preserve">ongresam </w:t>
      </w:r>
      <w:r w:rsidR="005C7A8C" w:rsidRPr="00E73E25">
        <w:rPr>
          <w:rFonts w:ascii="Calibri" w:eastAsia="Times New Roman" w:hAnsi="Calibri" w:cs="Calibri"/>
          <w:lang w:eastAsia="lv-LV"/>
        </w:rPr>
        <w:t>iesniedza vēstuli</w:t>
      </w:r>
      <w:r w:rsidRPr="00E73E25">
        <w:rPr>
          <w:rFonts w:ascii="Calibri" w:eastAsia="Times New Roman" w:hAnsi="Calibri" w:cs="Calibri"/>
          <w:lang w:eastAsia="lv-LV"/>
        </w:rPr>
        <w:t xml:space="preserve">, </w:t>
      </w:r>
      <w:r w:rsidR="005C7A8C" w:rsidRPr="00E73E25">
        <w:rPr>
          <w:rFonts w:ascii="Calibri" w:eastAsia="Times New Roman" w:hAnsi="Calibri" w:cs="Calibri"/>
          <w:lang w:eastAsia="lv-LV"/>
        </w:rPr>
        <w:t>informējot</w:t>
      </w:r>
      <w:r w:rsidRPr="00E73E25">
        <w:rPr>
          <w:rFonts w:ascii="Calibri" w:eastAsia="Times New Roman" w:hAnsi="Calibri" w:cs="Calibri"/>
          <w:lang w:eastAsia="lv-LV"/>
        </w:rPr>
        <w:t xml:space="preserve"> par daudziem iespējamiem Hartas pārkāpumiem saistībā ar </w:t>
      </w:r>
      <w:r w:rsidR="00243FF7" w:rsidRPr="00E73E25">
        <w:rPr>
          <w:rFonts w:ascii="Calibri" w:eastAsia="Times New Roman" w:hAnsi="Calibri" w:cs="Calibri"/>
          <w:lang w:eastAsia="lv-LV"/>
        </w:rPr>
        <w:t xml:space="preserve">valsts administratīvi teritoriālās reformas </w:t>
      </w:r>
      <w:r w:rsidRPr="00E73E25">
        <w:rPr>
          <w:rFonts w:ascii="Calibri" w:eastAsia="Times New Roman" w:hAnsi="Calibri" w:cs="Calibri"/>
          <w:lang w:eastAsia="lv-LV"/>
        </w:rPr>
        <w:t>sagatavošan</w:t>
      </w:r>
      <w:r w:rsidR="00243FF7" w:rsidRPr="00E73E25">
        <w:rPr>
          <w:rFonts w:ascii="Calibri" w:eastAsia="Times New Roman" w:hAnsi="Calibri" w:cs="Calibri"/>
          <w:lang w:eastAsia="lv-LV"/>
        </w:rPr>
        <w:t>u</w:t>
      </w:r>
      <w:r w:rsidRPr="00E73E25">
        <w:rPr>
          <w:rFonts w:ascii="Calibri" w:eastAsia="Times New Roman" w:hAnsi="Calibri" w:cs="Calibri"/>
          <w:lang w:eastAsia="lv-LV"/>
        </w:rPr>
        <w:t xml:space="preserve"> un īstenošan</w:t>
      </w:r>
      <w:r w:rsidR="00746649" w:rsidRPr="00E73E25">
        <w:rPr>
          <w:rFonts w:ascii="Calibri" w:eastAsia="Times New Roman" w:hAnsi="Calibri" w:cs="Calibri"/>
          <w:lang w:eastAsia="lv-LV"/>
        </w:rPr>
        <w:t>u</w:t>
      </w:r>
      <w:r w:rsidRPr="00E73E25">
        <w:rPr>
          <w:rFonts w:ascii="Calibri" w:eastAsia="Times New Roman" w:hAnsi="Calibri" w:cs="Calibri"/>
          <w:lang w:eastAsia="lv-LV"/>
        </w:rPr>
        <w:t xml:space="preserve">, jo īpaši </w:t>
      </w:r>
      <w:r w:rsidR="00A94B83" w:rsidRPr="00E73E25">
        <w:rPr>
          <w:rFonts w:ascii="Calibri" w:eastAsia="Times New Roman" w:hAnsi="Calibri" w:cs="Calibri"/>
          <w:lang w:eastAsia="lv-LV"/>
        </w:rPr>
        <w:t xml:space="preserve">par problēmām ar </w:t>
      </w:r>
      <w:r w:rsidRPr="00E73E25">
        <w:rPr>
          <w:rFonts w:ascii="Calibri" w:eastAsia="Times New Roman" w:hAnsi="Calibri" w:cs="Calibri"/>
          <w:lang w:eastAsia="lv-LV"/>
        </w:rPr>
        <w:t>konsultācij</w:t>
      </w:r>
      <w:r w:rsidR="00A94B83" w:rsidRPr="00E73E25">
        <w:rPr>
          <w:rFonts w:ascii="Calibri" w:eastAsia="Times New Roman" w:hAnsi="Calibri" w:cs="Calibri"/>
          <w:lang w:eastAsia="lv-LV"/>
        </w:rPr>
        <w:t>ām</w:t>
      </w:r>
      <w:r w:rsidR="00AE08E6" w:rsidRPr="00E73E25">
        <w:rPr>
          <w:rFonts w:ascii="Calibri" w:eastAsia="Times New Roman" w:hAnsi="Calibri" w:cs="Calibri"/>
          <w:lang w:eastAsia="lv-LV"/>
        </w:rPr>
        <w:t xml:space="preserve">. </w:t>
      </w:r>
      <w:r w:rsidRPr="00E73E25">
        <w:rPr>
          <w:rFonts w:ascii="Calibri" w:eastAsia="Times New Roman" w:hAnsi="Calibri" w:cs="Calibri"/>
          <w:lang w:eastAsia="lv-LV"/>
        </w:rPr>
        <w:t xml:space="preserve">Vēstulē asociācija </w:t>
      </w:r>
      <w:r w:rsidR="004912D4" w:rsidRPr="00E73E25">
        <w:rPr>
          <w:rFonts w:ascii="Calibri" w:eastAsia="Times New Roman" w:hAnsi="Calibri" w:cs="Calibri"/>
          <w:lang w:eastAsia="lv-LV"/>
        </w:rPr>
        <w:t>norādīja arī uz</w:t>
      </w:r>
      <w:r w:rsidRPr="00E73E25">
        <w:rPr>
          <w:rFonts w:ascii="Calibri" w:eastAsia="Times New Roman" w:hAnsi="Calibri" w:cs="Calibri"/>
          <w:lang w:eastAsia="lv-LV"/>
        </w:rPr>
        <w:t xml:space="preserve"> būtisku vietējo pašvaldību budžeta autonomijas samazināšanos un </w:t>
      </w:r>
      <w:r w:rsidR="00C6132A" w:rsidRPr="00E73E25">
        <w:rPr>
          <w:rFonts w:ascii="Calibri" w:eastAsia="Times New Roman" w:hAnsi="Calibri" w:cs="Calibri"/>
          <w:lang w:eastAsia="lv-LV"/>
        </w:rPr>
        <w:t xml:space="preserve">izmaiņu riskiem </w:t>
      </w:r>
      <w:r w:rsidRPr="00E73E25">
        <w:rPr>
          <w:rFonts w:ascii="Calibri" w:eastAsia="Times New Roman" w:hAnsi="Calibri" w:cs="Calibri"/>
          <w:lang w:eastAsia="lv-LV"/>
        </w:rPr>
        <w:t>likumdošanā, k</w:t>
      </w:r>
      <w:r w:rsidR="00BA50B1" w:rsidRPr="00E73E25">
        <w:rPr>
          <w:rFonts w:ascii="Calibri" w:eastAsia="Times New Roman" w:hAnsi="Calibri" w:cs="Calibri"/>
          <w:lang w:eastAsia="lv-LV"/>
        </w:rPr>
        <w:t>o</w:t>
      </w:r>
      <w:r w:rsidRPr="00E73E25">
        <w:rPr>
          <w:rFonts w:ascii="Calibri" w:eastAsia="Times New Roman" w:hAnsi="Calibri" w:cs="Calibri"/>
          <w:lang w:eastAsia="lv-LV"/>
        </w:rPr>
        <w:t xml:space="preserve"> </w:t>
      </w:r>
      <w:r w:rsidR="00BA50B1" w:rsidRPr="00E73E25">
        <w:rPr>
          <w:rFonts w:ascii="Calibri" w:eastAsia="Times New Roman" w:hAnsi="Calibri" w:cs="Calibri"/>
          <w:lang w:eastAsia="lv-LV"/>
        </w:rPr>
        <w:t>K</w:t>
      </w:r>
      <w:r w:rsidRPr="00E73E25">
        <w:rPr>
          <w:rFonts w:ascii="Calibri" w:eastAsia="Times New Roman" w:hAnsi="Calibri" w:cs="Calibri"/>
          <w:lang w:eastAsia="lv-LV"/>
        </w:rPr>
        <w:t xml:space="preserve">ongress bija </w:t>
      </w:r>
      <w:r w:rsidR="006D6173" w:rsidRPr="00E73E25">
        <w:rPr>
          <w:rFonts w:ascii="Calibri" w:eastAsia="Times New Roman" w:hAnsi="Calibri" w:cs="Calibri"/>
          <w:lang w:eastAsia="lv-LV"/>
        </w:rPr>
        <w:t>atzinis par Hartai atbilstošu.</w:t>
      </w:r>
    </w:p>
    <w:p w14:paraId="151B0ED9" w14:textId="27B5EEDF" w:rsidR="00177A98" w:rsidRPr="00E73E25" w:rsidRDefault="00177A98" w:rsidP="009345A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Pēc Kongresa Prezidija lēmuma veikt faktu </w:t>
      </w:r>
      <w:r w:rsidR="002D7837" w:rsidRPr="00E73E25">
        <w:rPr>
          <w:rFonts w:ascii="Calibri" w:eastAsia="Times New Roman" w:hAnsi="Calibri" w:cs="Calibri"/>
          <w:lang w:eastAsia="lv-LV"/>
        </w:rPr>
        <w:t>vākšanas</w:t>
      </w:r>
      <w:r w:rsidRPr="00E73E25">
        <w:rPr>
          <w:rFonts w:ascii="Calibri" w:eastAsia="Times New Roman" w:hAnsi="Calibri" w:cs="Calibri"/>
          <w:lang w:eastAsia="lv-LV"/>
        </w:rPr>
        <w:t xml:space="preserve"> vizīti Latvijā, lai noskaidrotu asociācijas apgalvojumus, </w:t>
      </w:r>
      <w:r w:rsidR="00126438" w:rsidRPr="00E73E25">
        <w:rPr>
          <w:rFonts w:ascii="Calibri" w:eastAsia="Times New Roman" w:hAnsi="Calibri" w:cs="Calibri"/>
          <w:lang w:eastAsia="lv-LV"/>
        </w:rPr>
        <w:t>Eiropas vietējo pašvaldību hartas saistību un pienākumu ievērošanas dalībvalstīs uzraudzības komiteja (</w:t>
      </w:r>
      <w:r w:rsidR="00E568A4" w:rsidRPr="00E73E25">
        <w:rPr>
          <w:rFonts w:ascii="Calibri" w:eastAsia="Times New Roman" w:hAnsi="Calibri" w:cs="Calibri"/>
          <w:lang w:eastAsia="lv-LV"/>
        </w:rPr>
        <w:t xml:space="preserve">turpmāk tekstā - </w:t>
      </w:r>
      <w:r w:rsidR="00126438" w:rsidRPr="00E73E25">
        <w:rPr>
          <w:rFonts w:ascii="Calibri" w:eastAsia="Times New Roman" w:hAnsi="Calibri" w:cs="Calibri"/>
          <w:lang w:eastAsia="lv-LV"/>
        </w:rPr>
        <w:t>Monitoringa komiteja)</w:t>
      </w:r>
      <w:r w:rsidR="003C176C" w:rsidRPr="00E73E25">
        <w:rPr>
          <w:rFonts w:ascii="Calibri" w:eastAsia="Times New Roman" w:hAnsi="Calibri" w:cs="Calibri"/>
          <w:lang w:eastAsia="lv-LV"/>
        </w:rPr>
        <w:t xml:space="preserve"> </w:t>
      </w:r>
      <w:r w:rsidR="00273055" w:rsidRPr="00E73E25">
        <w:rPr>
          <w:rFonts w:ascii="Calibri" w:eastAsia="Times New Roman" w:hAnsi="Calibri" w:cs="Calibri"/>
          <w:lang w:eastAsia="lv-LV"/>
        </w:rPr>
        <w:t xml:space="preserve">uzticēja </w:t>
      </w:r>
      <w:r w:rsidRPr="00E73E25">
        <w:rPr>
          <w:rFonts w:ascii="Calibri" w:eastAsia="Times New Roman" w:hAnsi="Calibri" w:cs="Calibri"/>
          <w:lang w:eastAsia="lv-LV"/>
        </w:rPr>
        <w:t xml:space="preserve">ziņotājiem </w:t>
      </w:r>
      <w:proofErr w:type="spellStart"/>
      <w:r w:rsidR="00353518" w:rsidRPr="00E73E25">
        <w:rPr>
          <w:rFonts w:ascii="Calibri" w:eastAsia="Times New Roman" w:hAnsi="Calibri" w:cs="Calibri"/>
          <w:lang w:eastAsia="lv-LV"/>
        </w:rPr>
        <w:t>Gzavjē</w:t>
      </w:r>
      <w:proofErr w:type="spellEnd"/>
      <w:r w:rsidR="00353518" w:rsidRPr="00E73E25">
        <w:rPr>
          <w:rFonts w:ascii="Calibri" w:eastAsia="Times New Roman" w:hAnsi="Calibri" w:cs="Calibri"/>
          <w:lang w:eastAsia="lv-LV"/>
        </w:rPr>
        <w:t xml:space="preserve"> </w:t>
      </w:r>
      <w:proofErr w:type="spellStart"/>
      <w:r w:rsidR="00353518" w:rsidRPr="00E73E25">
        <w:rPr>
          <w:rFonts w:ascii="Calibri" w:eastAsia="Times New Roman" w:hAnsi="Calibri" w:cs="Calibri"/>
          <w:lang w:eastAsia="lv-LV"/>
        </w:rPr>
        <w:t>Kadorē</w:t>
      </w:r>
      <w:proofErr w:type="spellEnd"/>
      <w:r w:rsidR="00353518" w:rsidRPr="00E73E25">
        <w:rPr>
          <w:rFonts w:ascii="Calibri" w:eastAsia="Times New Roman" w:hAnsi="Calibri" w:cs="Calibri"/>
          <w:lang w:eastAsia="lv-LV"/>
        </w:rPr>
        <w:t xml:space="preserve"> </w:t>
      </w:r>
      <w:r w:rsidR="001C210F" w:rsidRPr="00E73E25">
        <w:rPr>
          <w:rFonts w:ascii="Calibri" w:eastAsia="Times New Roman" w:hAnsi="Calibri" w:cs="Calibri"/>
          <w:lang w:eastAsia="lv-LV"/>
        </w:rPr>
        <w:t>(</w:t>
      </w:r>
      <w:proofErr w:type="spellStart"/>
      <w:r w:rsidRPr="00E73E25">
        <w:rPr>
          <w:rFonts w:ascii="Calibri" w:eastAsia="Times New Roman" w:hAnsi="Calibri" w:cs="Calibri"/>
          <w:i/>
          <w:iCs/>
          <w:lang w:eastAsia="lv-LV"/>
        </w:rPr>
        <w:t>Xavier</w:t>
      </w:r>
      <w:proofErr w:type="spellEnd"/>
      <w:r w:rsidRPr="00E73E25">
        <w:rPr>
          <w:rFonts w:ascii="Calibri" w:eastAsia="Times New Roman" w:hAnsi="Calibri" w:cs="Calibri"/>
          <w:i/>
          <w:iCs/>
          <w:lang w:eastAsia="lv-LV"/>
        </w:rPr>
        <w:t xml:space="preserve"> </w:t>
      </w:r>
      <w:proofErr w:type="spellStart"/>
      <w:r w:rsidRPr="00E73E25">
        <w:rPr>
          <w:rFonts w:ascii="Calibri" w:eastAsia="Times New Roman" w:hAnsi="Calibri" w:cs="Calibri"/>
          <w:i/>
          <w:iCs/>
          <w:lang w:eastAsia="lv-LV"/>
        </w:rPr>
        <w:t>Cadoret</w:t>
      </w:r>
      <w:proofErr w:type="spellEnd"/>
      <w:r w:rsidR="001C210F" w:rsidRPr="00E73E25">
        <w:rPr>
          <w:rFonts w:ascii="Calibri" w:eastAsia="Times New Roman" w:hAnsi="Calibri" w:cs="Calibri"/>
          <w:i/>
          <w:iCs/>
          <w:lang w:eastAsia="lv-LV"/>
        </w:rPr>
        <w:t>)</w:t>
      </w:r>
      <w:r w:rsidRPr="00E73E25">
        <w:rPr>
          <w:rFonts w:ascii="Calibri" w:eastAsia="Times New Roman" w:hAnsi="Calibri" w:cs="Calibri"/>
          <w:lang w:eastAsia="lv-LV"/>
        </w:rPr>
        <w:t xml:space="preserve"> (Francija, L, </w:t>
      </w:r>
      <w:r w:rsidR="00E510F2" w:rsidRPr="00E73E25">
        <w:rPr>
          <w:rFonts w:ascii="Calibri" w:eastAsia="Times New Roman" w:hAnsi="Calibri" w:cs="Calibri"/>
          <w:lang w:eastAsia="lv-LV"/>
        </w:rPr>
        <w:t>S</w:t>
      </w:r>
      <w:r w:rsidRPr="00E73E25">
        <w:rPr>
          <w:rFonts w:ascii="Calibri" w:eastAsia="Times New Roman" w:hAnsi="Calibri" w:cs="Calibri"/>
          <w:lang w:eastAsia="lv-LV"/>
        </w:rPr>
        <w:t xml:space="preserve">OC /G/DP) un </w:t>
      </w:r>
      <w:r w:rsidR="00A82642" w:rsidRPr="00E73E25">
        <w:rPr>
          <w:rFonts w:ascii="Calibri" w:eastAsia="Times New Roman" w:hAnsi="Calibri" w:cs="Calibri"/>
          <w:lang w:eastAsia="lv-LV"/>
        </w:rPr>
        <w:t>Mark</w:t>
      </w:r>
      <w:r w:rsidR="00791779" w:rsidRPr="00E73E25">
        <w:rPr>
          <w:rFonts w:ascii="Calibri" w:eastAsia="Times New Roman" w:hAnsi="Calibri" w:cs="Calibri"/>
          <w:lang w:eastAsia="lv-LV"/>
        </w:rPr>
        <w:t>am</w:t>
      </w:r>
      <w:r w:rsidR="00A82642" w:rsidRPr="00E73E25">
        <w:rPr>
          <w:rFonts w:ascii="Calibri" w:eastAsia="Times New Roman" w:hAnsi="Calibri" w:cs="Calibri"/>
          <w:lang w:eastAsia="lv-LV"/>
        </w:rPr>
        <w:t xml:space="preserve"> </w:t>
      </w:r>
      <w:proofErr w:type="spellStart"/>
      <w:r w:rsidR="00A82642" w:rsidRPr="00E73E25">
        <w:rPr>
          <w:rFonts w:ascii="Calibri" w:eastAsia="Times New Roman" w:hAnsi="Calibri" w:cs="Calibri"/>
          <w:lang w:eastAsia="lv-LV"/>
        </w:rPr>
        <w:t>Kols</w:t>
      </w:r>
      <w:r w:rsidR="00791779" w:rsidRPr="00E73E25">
        <w:rPr>
          <w:rFonts w:ascii="Calibri" w:eastAsia="Times New Roman" w:hAnsi="Calibri" w:cs="Calibri"/>
          <w:lang w:eastAsia="lv-LV"/>
        </w:rPr>
        <w:t>am</w:t>
      </w:r>
      <w:proofErr w:type="spellEnd"/>
      <w:r w:rsidR="00A82642" w:rsidRPr="00E73E25">
        <w:rPr>
          <w:rFonts w:ascii="Calibri" w:eastAsia="Times New Roman" w:hAnsi="Calibri" w:cs="Calibri"/>
          <w:lang w:eastAsia="lv-LV"/>
        </w:rPr>
        <w:t xml:space="preserve"> </w:t>
      </w:r>
      <w:r w:rsidR="006563C3" w:rsidRPr="00E73E25">
        <w:rPr>
          <w:rFonts w:ascii="Calibri" w:eastAsia="Times New Roman" w:hAnsi="Calibri" w:cs="Calibri"/>
          <w:i/>
          <w:iCs/>
          <w:lang w:eastAsia="lv-LV"/>
        </w:rPr>
        <w:t>(</w:t>
      </w:r>
      <w:proofErr w:type="spellStart"/>
      <w:r w:rsidRPr="00E73E25">
        <w:rPr>
          <w:rFonts w:ascii="Calibri" w:eastAsia="Times New Roman" w:hAnsi="Calibri" w:cs="Calibri"/>
          <w:i/>
          <w:iCs/>
          <w:lang w:eastAsia="lv-LV"/>
        </w:rPr>
        <w:t>Marc</w:t>
      </w:r>
      <w:proofErr w:type="spellEnd"/>
      <w:r w:rsidRPr="00E73E25">
        <w:rPr>
          <w:rFonts w:ascii="Calibri" w:eastAsia="Times New Roman" w:hAnsi="Calibri" w:cs="Calibri"/>
          <w:i/>
          <w:iCs/>
          <w:lang w:eastAsia="lv-LV"/>
        </w:rPr>
        <w:t xml:space="preserve"> </w:t>
      </w:r>
      <w:proofErr w:type="spellStart"/>
      <w:r w:rsidRPr="00E73E25">
        <w:rPr>
          <w:rFonts w:ascii="Calibri" w:eastAsia="Times New Roman" w:hAnsi="Calibri" w:cs="Calibri"/>
          <w:i/>
          <w:iCs/>
          <w:lang w:eastAsia="lv-LV"/>
        </w:rPr>
        <w:t>Cools</w:t>
      </w:r>
      <w:proofErr w:type="spellEnd"/>
      <w:r w:rsidR="00FC58BA" w:rsidRPr="00E73E25">
        <w:rPr>
          <w:rFonts w:ascii="Calibri" w:eastAsia="Times New Roman" w:hAnsi="Calibri" w:cs="Calibri"/>
          <w:i/>
          <w:iCs/>
          <w:lang w:eastAsia="lv-LV"/>
        </w:rPr>
        <w:t>)</w:t>
      </w:r>
      <w:r w:rsidRPr="00E73E25">
        <w:rPr>
          <w:rFonts w:ascii="Calibri" w:eastAsia="Times New Roman" w:hAnsi="Calibri" w:cs="Calibri"/>
          <w:lang w:eastAsia="lv-LV"/>
        </w:rPr>
        <w:t xml:space="preserve"> (Beļģija, L, ILDG)</w:t>
      </w:r>
      <w:r w:rsidR="00E510F2" w:rsidRPr="00E73E25">
        <w:rPr>
          <w:rFonts w:ascii="Calibri" w:eastAsia="Times New Roman" w:hAnsi="Calibri" w:cs="Calibri"/>
          <w:lang w:eastAsia="lv-LV"/>
        </w:rPr>
        <w:t xml:space="preserve"> </w:t>
      </w:r>
      <w:r w:rsidR="00353518" w:rsidRPr="00E73E25">
        <w:rPr>
          <w:rFonts w:ascii="Calibri" w:eastAsia="Times New Roman" w:hAnsi="Calibri" w:cs="Calibri"/>
          <w:lang w:eastAsia="lv-LV"/>
        </w:rPr>
        <w:t>apmeklēt</w:t>
      </w:r>
      <w:r w:rsidRPr="00E73E25">
        <w:rPr>
          <w:rFonts w:ascii="Calibri" w:eastAsia="Times New Roman" w:hAnsi="Calibri" w:cs="Calibri"/>
          <w:lang w:eastAsia="lv-LV"/>
        </w:rPr>
        <w:t xml:space="preserve"> Latvijas Republik</w:t>
      </w:r>
      <w:r w:rsidR="00353518" w:rsidRPr="00E73E25">
        <w:rPr>
          <w:rFonts w:ascii="Calibri" w:eastAsia="Times New Roman" w:hAnsi="Calibri" w:cs="Calibri"/>
          <w:lang w:eastAsia="lv-LV"/>
        </w:rPr>
        <w:t>u vizītē</w:t>
      </w:r>
      <w:r w:rsidRPr="00E73E25">
        <w:rPr>
          <w:rFonts w:ascii="Calibri" w:eastAsia="Times New Roman" w:hAnsi="Calibri" w:cs="Calibri"/>
          <w:lang w:eastAsia="lv-LV"/>
        </w:rPr>
        <w:t>.</w:t>
      </w:r>
    </w:p>
    <w:p w14:paraId="4A154790" w14:textId="77669FBB" w:rsidR="00177A98" w:rsidRPr="00E73E25" w:rsidRDefault="00177A98" w:rsidP="009345A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Faktu </w:t>
      </w:r>
      <w:r w:rsidR="008C2EF5" w:rsidRPr="00E73E25">
        <w:rPr>
          <w:rFonts w:ascii="Calibri" w:eastAsia="Times New Roman" w:hAnsi="Calibri" w:cs="Calibri"/>
          <w:lang w:eastAsia="lv-LV"/>
        </w:rPr>
        <w:t>noskaidrošanas</w:t>
      </w:r>
      <w:r w:rsidRPr="00E73E25">
        <w:rPr>
          <w:rFonts w:ascii="Calibri" w:eastAsia="Times New Roman" w:hAnsi="Calibri" w:cs="Calibri"/>
          <w:lang w:eastAsia="lv-LV"/>
        </w:rPr>
        <w:t xml:space="preserve"> vizītes laikā, kas notika 2019. gada 4. decembrī, Kongresa delegācija tikās ar dažādu institūciju pārstāvjiem visos </w:t>
      </w:r>
      <w:r w:rsidR="005D3226" w:rsidRPr="00E73E25">
        <w:rPr>
          <w:rFonts w:ascii="Calibri" w:eastAsia="Times New Roman" w:hAnsi="Calibri" w:cs="Calibri"/>
          <w:lang w:eastAsia="lv-LV"/>
        </w:rPr>
        <w:t>pār</w:t>
      </w:r>
      <w:r w:rsidRPr="00E73E25">
        <w:rPr>
          <w:rFonts w:ascii="Calibri" w:eastAsia="Times New Roman" w:hAnsi="Calibri" w:cs="Calibri"/>
          <w:lang w:eastAsia="lv-LV"/>
        </w:rPr>
        <w:t>vald</w:t>
      </w:r>
      <w:r w:rsidR="003341F3" w:rsidRPr="00E73E25">
        <w:rPr>
          <w:rFonts w:ascii="Calibri" w:eastAsia="Times New Roman" w:hAnsi="Calibri" w:cs="Calibri"/>
          <w:lang w:eastAsia="lv-LV"/>
        </w:rPr>
        <w:t>es</w:t>
      </w:r>
      <w:r w:rsidRPr="00E73E25">
        <w:rPr>
          <w:rFonts w:ascii="Calibri" w:eastAsia="Times New Roman" w:hAnsi="Calibri" w:cs="Calibri"/>
          <w:lang w:eastAsia="lv-LV"/>
        </w:rPr>
        <w:t xml:space="preserve"> līmeņos. Vizītes programma ir pievienota paskaidrojuma rakstam;</w:t>
      </w:r>
    </w:p>
    <w:p w14:paraId="040E48E6" w14:textId="46AE4CFC" w:rsidR="00177A98" w:rsidRPr="00E73E25" w:rsidRDefault="00177A98" w:rsidP="009345A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Delegācija vēlas pateikties Latvijas Pastāvīgajai delegācijai Eiropas Padomē un visiem </w:t>
      </w:r>
      <w:r w:rsidR="00D26CE7" w:rsidRPr="00E73E25">
        <w:rPr>
          <w:rFonts w:ascii="Calibri" w:eastAsia="Times New Roman" w:hAnsi="Calibri" w:cs="Calibri"/>
          <w:lang w:eastAsia="lv-LV"/>
        </w:rPr>
        <w:t xml:space="preserve">vizītes laikā satiktajiem </w:t>
      </w:r>
      <w:r w:rsidRPr="00E73E25">
        <w:rPr>
          <w:rFonts w:ascii="Calibri" w:eastAsia="Times New Roman" w:hAnsi="Calibri" w:cs="Calibri"/>
          <w:lang w:eastAsia="lv-LV"/>
        </w:rPr>
        <w:t xml:space="preserve">cilvēkiem, </w:t>
      </w:r>
      <w:r w:rsidR="00C5048F" w:rsidRPr="00E73E25">
        <w:rPr>
          <w:rFonts w:ascii="Calibri" w:eastAsia="Times New Roman" w:hAnsi="Calibri" w:cs="Calibri"/>
          <w:lang w:eastAsia="lv-LV"/>
        </w:rPr>
        <w:t>ar kuriem</w:t>
      </w:r>
      <w:r w:rsidRPr="00E73E25">
        <w:rPr>
          <w:rFonts w:ascii="Calibri" w:eastAsia="Times New Roman" w:hAnsi="Calibri" w:cs="Calibri"/>
          <w:lang w:eastAsia="lv-LV"/>
        </w:rPr>
        <w:t xml:space="preserve"> t</w:t>
      </w:r>
      <w:r w:rsidR="00D26CE7" w:rsidRPr="00E73E25">
        <w:rPr>
          <w:rFonts w:ascii="Calibri" w:eastAsia="Times New Roman" w:hAnsi="Calibri" w:cs="Calibri"/>
          <w:lang w:eastAsia="lv-LV"/>
        </w:rPr>
        <w:t>ai</w:t>
      </w:r>
      <w:r w:rsidRPr="00E73E25">
        <w:rPr>
          <w:rFonts w:ascii="Calibri" w:eastAsia="Times New Roman" w:hAnsi="Calibri" w:cs="Calibri"/>
          <w:lang w:eastAsia="lv-LV"/>
        </w:rPr>
        <w:t xml:space="preserve"> bija atklātas un konstruktīvas </w:t>
      </w:r>
      <w:r w:rsidR="00A32F42" w:rsidRPr="00E73E25">
        <w:rPr>
          <w:rFonts w:ascii="Calibri" w:eastAsia="Times New Roman" w:hAnsi="Calibri" w:cs="Calibri"/>
          <w:lang w:eastAsia="lv-LV"/>
        </w:rPr>
        <w:t>sarunas</w:t>
      </w:r>
      <w:r w:rsidRPr="00E73E25">
        <w:rPr>
          <w:rFonts w:ascii="Calibri" w:eastAsia="Times New Roman" w:hAnsi="Calibri" w:cs="Calibri"/>
          <w:lang w:eastAsia="lv-LV"/>
        </w:rPr>
        <w:t>.</w:t>
      </w:r>
    </w:p>
    <w:p w14:paraId="2B1E0E2F" w14:textId="5292CE65" w:rsidR="00A35DBB" w:rsidRPr="00E73E25" w:rsidRDefault="00A35DBB" w:rsidP="00DF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lastRenderedPageBreak/>
        <w:t xml:space="preserve">3. </w:t>
      </w:r>
      <w:r w:rsidR="00177A98" w:rsidRPr="00E73E25">
        <w:rPr>
          <w:rFonts w:ascii="Calibri" w:eastAsia="Times New Roman" w:hAnsi="Calibri" w:cs="Calibri"/>
          <w:lang w:eastAsia="lv-LV"/>
        </w:rPr>
        <w:t xml:space="preserve">Kongress atzīmē, ka Latvijas varas iestādes plāno plašu administratīvi teritoriālo reformu, kas paredz būtisku pašvaldību skaita samazināšanu un </w:t>
      </w:r>
      <w:r w:rsidR="008953E9" w:rsidRPr="00E73E25">
        <w:rPr>
          <w:rFonts w:ascii="Calibri" w:eastAsia="Times New Roman" w:hAnsi="Calibri" w:cs="Calibri"/>
          <w:lang w:eastAsia="lv-LV"/>
        </w:rPr>
        <w:t xml:space="preserve">kura </w:t>
      </w:r>
      <w:r w:rsidR="00177A98" w:rsidRPr="00E73E25">
        <w:rPr>
          <w:rFonts w:ascii="Calibri" w:eastAsia="Times New Roman" w:hAnsi="Calibri" w:cs="Calibri"/>
          <w:lang w:eastAsia="lv-LV"/>
        </w:rPr>
        <w:t>ir jāpieņem ar likumu</w:t>
      </w:r>
      <w:r w:rsidR="002B7176" w:rsidRPr="00E73E25">
        <w:rPr>
          <w:rFonts w:ascii="Calibri" w:eastAsia="Times New Roman" w:hAnsi="Calibri" w:cs="Calibri"/>
          <w:lang w:eastAsia="lv-LV"/>
        </w:rPr>
        <w:t>. Šis l</w:t>
      </w:r>
      <w:r w:rsidR="00177A98" w:rsidRPr="00E73E25">
        <w:rPr>
          <w:rFonts w:ascii="Calibri" w:eastAsia="Times New Roman" w:hAnsi="Calibri" w:cs="Calibri"/>
          <w:lang w:eastAsia="lv-LV"/>
        </w:rPr>
        <w:t xml:space="preserve">ikumprojekts tika apspriests Saeimā </w:t>
      </w:r>
      <w:r w:rsidR="00BA44AA" w:rsidRPr="00E73E25">
        <w:rPr>
          <w:rFonts w:ascii="Calibri" w:eastAsia="Times New Roman" w:hAnsi="Calibri" w:cs="Calibri"/>
          <w:lang w:eastAsia="lv-LV"/>
        </w:rPr>
        <w:t xml:space="preserve">vizītes </w:t>
      </w:r>
      <w:r w:rsidR="00177A98" w:rsidRPr="00E73E25">
        <w:rPr>
          <w:rFonts w:ascii="Calibri" w:eastAsia="Times New Roman" w:hAnsi="Calibri" w:cs="Calibri"/>
          <w:lang w:eastAsia="lv-LV"/>
        </w:rPr>
        <w:t>laik</w:t>
      </w:r>
      <w:r w:rsidR="0006228D" w:rsidRPr="00E73E25">
        <w:rPr>
          <w:rFonts w:ascii="Calibri" w:eastAsia="Times New Roman" w:hAnsi="Calibri" w:cs="Calibri"/>
          <w:lang w:eastAsia="lv-LV"/>
        </w:rPr>
        <w:t>ā</w:t>
      </w:r>
      <w:r w:rsidR="00177A98" w:rsidRPr="00E73E25">
        <w:rPr>
          <w:rFonts w:ascii="Calibri" w:eastAsia="Times New Roman" w:hAnsi="Calibri" w:cs="Calibri"/>
          <w:lang w:eastAsia="lv-LV"/>
        </w:rPr>
        <w:t>.</w:t>
      </w:r>
    </w:p>
    <w:p w14:paraId="4763248B" w14:textId="7F062DF5" w:rsidR="008F5BDF" w:rsidRPr="00E73E25" w:rsidRDefault="002F6BA1" w:rsidP="00A3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r w:rsidRPr="00E73E25">
        <w:rPr>
          <w:rFonts w:ascii="Calibri" w:eastAsia="Times New Roman" w:hAnsi="Calibri" w:cs="Calibri"/>
          <w:lang w:eastAsia="lv-LV"/>
        </w:rPr>
        <w:t xml:space="preserve">4. </w:t>
      </w:r>
      <w:r w:rsidR="008F5BDF" w:rsidRPr="00E73E25">
        <w:rPr>
          <w:rFonts w:ascii="Calibri" w:eastAsia="Times New Roman" w:hAnsi="Calibri" w:cs="Calibri"/>
          <w:lang w:eastAsia="lv-LV"/>
        </w:rPr>
        <w:t>Kongress pauž bažas jo īpaši par šādiem jautājumiem:</w:t>
      </w:r>
    </w:p>
    <w:p w14:paraId="417DC110" w14:textId="2CB23541" w:rsidR="008F5BDF" w:rsidRPr="00E73E25" w:rsidRDefault="008F5BDF" w:rsidP="007C153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vietējās demokrātijas vispārējās situācijas pasliktināšan</w:t>
      </w:r>
      <w:r w:rsidR="00F07FA6" w:rsidRPr="00E73E25">
        <w:rPr>
          <w:rFonts w:ascii="Calibri" w:eastAsia="Times New Roman" w:hAnsi="Calibri" w:cs="Calibri"/>
          <w:lang w:eastAsia="lv-LV"/>
        </w:rPr>
        <w:t>o</w:t>
      </w:r>
      <w:r w:rsidRPr="00E73E25">
        <w:rPr>
          <w:rFonts w:ascii="Calibri" w:eastAsia="Times New Roman" w:hAnsi="Calibri" w:cs="Calibri"/>
          <w:lang w:eastAsia="lv-LV"/>
        </w:rPr>
        <w:t xml:space="preserve">s Latvijas Republikā kopš pēdējā uzraudzības ziņojuma, ko </w:t>
      </w:r>
      <w:r w:rsidR="00F709CF" w:rsidRPr="00E73E25">
        <w:rPr>
          <w:rFonts w:ascii="Calibri" w:eastAsia="Times New Roman" w:hAnsi="Calibri" w:cs="Calibri"/>
          <w:lang w:eastAsia="lv-LV"/>
        </w:rPr>
        <w:t>K</w:t>
      </w:r>
      <w:r w:rsidR="0077687B" w:rsidRPr="00E73E25">
        <w:rPr>
          <w:rFonts w:ascii="Calibri" w:eastAsia="Times New Roman" w:hAnsi="Calibri" w:cs="Calibri"/>
          <w:lang w:eastAsia="lv-LV"/>
        </w:rPr>
        <w:t xml:space="preserve">ongress </w:t>
      </w:r>
      <w:r w:rsidRPr="00E73E25">
        <w:rPr>
          <w:rFonts w:ascii="Calibri" w:eastAsia="Times New Roman" w:hAnsi="Calibri" w:cs="Calibri"/>
          <w:lang w:eastAsia="lv-LV"/>
        </w:rPr>
        <w:t>pieņēma 2018. gadā;</w:t>
      </w:r>
    </w:p>
    <w:p w14:paraId="1064511E" w14:textId="0F516B41" w:rsidR="008F5BDF" w:rsidRPr="00E73E25" w:rsidRDefault="00DE5EF5" w:rsidP="007C153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savlaicīgi un atbilstoši veiktu </w:t>
      </w:r>
      <w:r w:rsidR="008F5BDF" w:rsidRPr="00E73E25">
        <w:rPr>
          <w:rFonts w:ascii="Calibri" w:eastAsia="Times New Roman" w:hAnsi="Calibri" w:cs="Calibri"/>
          <w:lang w:eastAsia="lv-LV"/>
        </w:rPr>
        <w:t xml:space="preserve">pienācīgu </w:t>
      </w:r>
      <w:r w:rsidR="00DB17D5" w:rsidRPr="00E73E25">
        <w:rPr>
          <w:rFonts w:ascii="Calibri" w:eastAsia="Times New Roman" w:hAnsi="Calibri" w:cs="Calibri"/>
          <w:lang w:eastAsia="lv-LV"/>
        </w:rPr>
        <w:t>konsultāciju trūkumu</w:t>
      </w:r>
      <w:r w:rsidR="008F5BDF" w:rsidRPr="00E73E25">
        <w:rPr>
          <w:rFonts w:ascii="Calibri" w:eastAsia="Times New Roman" w:hAnsi="Calibri" w:cs="Calibri"/>
          <w:lang w:eastAsia="lv-LV"/>
        </w:rPr>
        <w:t xml:space="preserve"> Hartas 4.6. un 5. panta </w:t>
      </w:r>
      <w:r w:rsidR="000F4C8B" w:rsidRPr="00E73E25">
        <w:rPr>
          <w:rFonts w:ascii="Calibri" w:eastAsia="Times New Roman" w:hAnsi="Calibri" w:cs="Calibri"/>
          <w:lang w:eastAsia="lv-LV"/>
        </w:rPr>
        <w:t>izpratnē</w:t>
      </w:r>
      <w:r w:rsidR="008F5BDF" w:rsidRPr="00E73E25">
        <w:rPr>
          <w:rFonts w:ascii="Calibri" w:eastAsia="Times New Roman" w:hAnsi="Calibri" w:cs="Calibri"/>
          <w:lang w:eastAsia="lv-LV"/>
        </w:rPr>
        <w:t xml:space="preserve"> ar </w:t>
      </w:r>
      <w:r w:rsidR="003B446F" w:rsidRPr="00E73E25">
        <w:rPr>
          <w:rFonts w:ascii="Calibri" w:eastAsia="Times New Roman" w:hAnsi="Calibri" w:cs="Calibri"/>
          <w:lang w:eastAsia="lv-LV"/>
        </w:rPr>
        <w:t>iesaistītajām</w:t>
      </w:r>
      <w:r w:rsidR="008F5BDF" w:rsidRPr="00E73E25">
        <w:rPr>
          <w:rFonts w:ascii="Calibri" w:eastAsia="Times New Roman" w:hAnsi="Calibri" w:cs="Calibri"/>
          <w:lang w:eastAsia="lv-LV"/>
        </w:rPr>
        <w:t xml:space="preserve"> vietējām </w:t>
      </w:r>
      <w:r w:rsidR="00553098" w:rsidRPr="00E73E25">
        <w:rPr>
          <w:rFonts w:ascii="Calibri" w:eastAsia="Times New Roman" w:hAnsi="Calibri" w:cs="Calibri"/>
          <w:lang w:eastAsia="lv-LV"/>
        </w:rPr>
        <w:t>pašvaldībām</w:t>
      </w:r>
      <w:r w:rsidR="008F5BDF" w:rsidRPr="00E73E25">
        <w:rPr>
          <w:rFonts w:ascii="Calibri" w:eastAsia="Times New Roman" w:hAnsi="Calibri" w:cs="Calibri"/>
          <w:lang w:eastAsia="lv-LV"/>
        </w:rPr>
        <w:t xml:space="preserve">, nacionālo </w:t>
      </w:r>
      <w:r w:rsidR="003B446F" w:rsidRPr="00E73E25">
        <w:rPr>
          <w:rFonts w:ascii="Calibri" w:eastAsia="Times New Roman" w:hAnsi="Calibri" w:cs="Calibri"/>
          <w:lang w:eastAsia="lv-LV"/>
        </w:rPr>
        <w:t>asociāciju</w:t>
      </w:r>
      <w:r w:rsidR="008F5BDF" w:rsidRPr="00E73E25">
        <w:rPr>
          <w:rFonts w:ascii="Calibri" w:eastAsia="Times New Roman" w:hAnsi="Calibri" w:cs="Calibri"/>
          <w:lang w:eastAsia="lv-LV"/>
        </w:rPr>
        <w:t xml:space="preserve"> un </w:t>
      </w:r>
      <w:r w:rsidR="00D43E3E" w:rsidRPr="00E73E25">
        <w:rPr>
          <w:rFonts w:ascii="Calibri" w:eastAsia="Times New Roman" w:hAnsi="Calibri" w:cs="Calibri"/>
          <w:lang w:eastAsia="lv-LV"/>
        </w:rPr>
        <w:t xml:space="preserve">to </w:t>
      </w:r>
      <w:r w:rsidR="008F5BDF" w:rsidRPr="00E73E25">
        <w:rPr>
          <w:rFonts w:ascii="Calibri" w:eastAsia="Times New Roman" w:hAnsi="Calibri" w:cs="Calibri"/>
          <w:lang w:eastAsia="lv-LV"/>
        </w:rPr>
        <w:t xml:space="preserve">pašvaldību iedzīvotājiem, </w:t>
      </w:r>
      <w:r w:rsidR="00A37AD8" w:rsidRPr="00E73E25">
        <w:rPr>
          <w:rFonts w:ascii="Calibri" w:eastAsia="Times New Roman" w:hAnsi="Calibri" w:cs="Calibri"/>
          <w:lang w:eastAsia="lv-LV"/>
        </w:rPr>
        <w:t>kur</w:t>
      </w:r>
      <w:r w:rsidR="00FE7E92" w:rsidRPr="00E73E25">
        <w:rPr>
          <w:rFonts w:ascii="Calibri" w:eastAsia="Times New Roman" w:hAnsi="Calibri" w:cs="Calibri"/>
          <w:lang w:eastAsia="lv-LV"/>
        </w:rPr>
        <w:t>us</w:t>
      </w:r>
      <w:r w:rsidR="00A37AD8" w:rsidRPr="00E73E25">
        <w:rPr>
          <w:rFonts w:ascii="Calibri" w:eastAsia="Times New Roman" w:hAnsi="Calibri" w:cs="Calibri"/>
          <w:lang w:eastAsia="lv-LV"/>
        </w:rPr>
        <w:t xml:space="preserve"> </w:t>
      </w:r>
      <w:r w:rsidR="0054759E" w:rsidRPr="00E73E25">
        <w:rPr>
          <w:rFonts w:ascii="Calibri" w:eastAsia="Times New Roman" w:hAnsi="Calibri" w:cs="Calibri"/>
          <w:lang w:eastAsia="lv-LV"/>
        </w:rPr>
        <w:t xml:space="preserve">skar </w:t>
      </w:r>
      <w:r w:rsidR="0069737E" w:rsidRPr="00E73E25">
        <w:rPr>
          <w:rFonts w:ascii="Calibri" w:eastAsia="Times New Roman" w:hAnsi="Calibri" w:cs="Calibri"/>
          <w:lang w:eastAsia="lv-LV"/>
        </w:rPr>
        <w:t>reformas plānošana un īstenošana;</w:t>
      </w:r>
    </w:p>
    <w:p w14:paraId="73889841" w14:textId="16F8E555" w:rsidR="008F5BDF" w:rsidRPr="00E73E25" w:rsidRDefault="00EA3E36" w:rsidP="007C153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vietējo pašvaldību finansiālās autonomijas samazināšanos dažu centrālās valdības finanšu un fiskālo lēmumu rezultātā saistībā ar 2020. gada valsts budžetu, kura daļu veido arī pašvaldību budžeti. Pašvaldību </w:t>
      </w:r>
      <w:r w:rsidR="007B3129" w:rsidRPr="00E73E25">
        <w:rPr>
          <w:rFonts w:ascii="Calibri" w:eastAsia="Times New Roman" w:hAnsi="Calibri" w:cs="Calibri"/>
          <w:lang w:eastAsia="lv-LV"/>
        </w:rPr>
        <w:t>pašu</w:t>
      </w:r>
      <w:r w:rsidRPr="00E73E25">
        <w:rPr>
          <w:rFonts w:ascii="Calibri" w:eastAsia="Times New Roman" w:hAnsi="Calibri" w:cs="Calibri"/>
          <w:lang w:eastAsia="lv-LV"/>
        </w:rPr>
        <w:t xml:space="preserve"> resursi joprojām ir nepietiekami, un to finansējums ir pārāk atkarīgs no centrālās valdības prioritātēm, kas ir pretrunā ar Hartas 3.1. un 9. pantu.</w:t>
      </w:r>
      <w:r w:rsidR="008F5BDF" w:rsidRPr="00E73E25">
        <w:rPr>
          <w:rFonts w:ascii="Calibri" w:eastAsia="Times New Roman" w:hAnsi="Calibri" w:cs="Calibri"/>
          <w:lang w:eastAsia="lv-LV"/>
        </w:rPr>
        <w:t>.</w:t>
      </w:r>
    </w:p>
    <w:p w14:paraId="5A45E3D5" w14:textId="0EBBFFF8" w:rsidR="008F5BDF" w:rsidRPr="00E73E25" w:rsidRDefault="008F5BDF" w:rsidP="007C153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atkārtot</w:t>
      </w:r>
      <w:r w:rsidR="00C073E9" w:rsidRPr="00E73E25">
        <w:rPr>
          <w:rFonts w:ascii="Calibri" w:eastAsia="Times New Roman" w:hAnsi="Calibri" w:cs="Calibri"/>
          <w:lang w:eastAsia="lv-LV"/>
        </w:rPr>
        <w:t>iem</w:t>
      </w:r>
      <w:r w:rsidRPr="00E73E25">
        <w:rPr>
          <w:rFonts w:ascii="Calibri" w:eastAsia="Times New Roman" w:hAnsi="Calibri" w:cs="Calibri"/>
          <w:lang w:eastAsia="lv-LV"/>
        </w:rPr>
        <w:t xml:space="preserve"> centrālās valdības iejaukšanās gadījum</w:t>
      </w:r>
      <w:r w:rsidR="00C073E9" w:rsidRPr="00E73E25">
        <w:rPr>
          <w:rFonts w:ascii="Calibri" w:eastAsia="Times New Roman" w:hAnsi="Calibri" w:cs="Calibri"/>
          <w:lang w:eastAsia="lv-LV"/>
        </w:rPr>
        <w:t>iem</w:t>
      </w:r>
      <w:r w:rsidRPr="00E73E25">
        <w:rPr>
          <w:rFonts w:ascii="Calibri" w:eastAsia="Times New Roman" w:hAnsi="Calibri" w:cs="Calibri"/>
          <w:lang w:eastAsia="lv-LV"/>
        </w:rPr>
        <w:t xml:space="preserve"> Rīgas pilsētas institucionālajā dzīvē, piemēram, pilsētas domes priekšsēdētāja atstādināšan</w:t>
      </w:r>
      <w:r w:rsidR="00FF4579" w:rsidRPr="00E73E25">
        <w:rPr>
          <w:rFonts w:ascii="Calibri" w:eastAsia="Times New Roman" w:hAnsi="Calibri" w:cs="Calibri"/>
          <w:lang w:eastAsia="lv-LV"/>
        </w:rPr>
        <w:t>a</w:t>
      </w:r>
      <w:r w:rsidRPr="00E73E25">
        <w:rPr>
          <w:rFonts w:ascii="Calibri" w:eastAsia="Times New Roman" w:hAnsi="Calibri" w:cs="Calibri"/>
          <w:lang w:eastAsia="lv-LV"/>
        </w:rPr>
        <w:t xml:space="preserve"> un pilsētas domes </w:t>
      </w:r>
      <w:r w:rsidR="004775E4" w:rsidRPr="00E73E25">
        <w:rPr>
          <w:rFonts w:ascii="Calibri" w:eastAsia="Times New Roman" w:hAnsi="Calibri" w:cs="Calibri"/>
          <w:lang w:eastAsia="lv-LV"/>
        </w:rPr>
        <w:t xml:space="preserve">plānotā </w:t>
      </w:r>
      <w:r w:rsidRPr="00E73E25">
        <w:rPr>
          <w:rFonts w:ascii="Calibri" w:eastAsia="Times New Roman" w:hAnsi="Calibri" w:cs="Calibri"/>
          <w:lang w:eastAsia="lv-LV"/>
        </w:rPr>
        <w:t>atlaišan</w:t>
      </w:r>
      <w:r w:rsidR="008C3153" w:rsidRPr="00E73E25">
        <w:rPr>
          <w:rFonts w:ascii="Calibri" w:eastAsia="Times New Roman" w:hAnsi="Calibri" w:cs="Calibri"/>
          <w:lang w:eastAsia="lv-LV"/>
        </w:rPr>
        <w:t>a</w:t>
      </w:r>
      <w:r w:rsidR="00864ADF" w:rsidRPr="00E73E25">
        <w:rPr>
          <w:rFonts w:ascii="Calibri" w:eastAsia="Times New Roman" w:hAnsi="Calibri" w:cs="Calibri"/>
          <w:lang w:eastAsia="lv-LV"/>
        </w:rPr>
        <w:t>,</w:t>
      </w:r>
      <w:r w:rsidRPr="00E73E25">
        <w:rPr>
          <w:rFonts w:ascii="Calibri" w:eastAsia="Times New Roman" w:hAnsi="Calibri" w:cs="Calibri"/>
          <w:lang w:eastAsia="lv-LV"/>
        </w:rPr>
        <w:t xml:space="preserve"> pamatoj</w:t>
      </w:r>
      <w:r w:rsidR="00F1445A" w:rsidRPr="00E73E25">
        <w:rPr>
          <w:rFonts w:ascii="Calibri" w:eastAsia="Times New Roman" w:hAnsi="Calibri" w:cs="Calibri"/>
          <w:lang w:eastAsia="lv-LV"/>
        </w:rPr>
        <w:t>o</w:t>
      </w:r>
      <w:r w:rsidR="005F37B6" w:rsidRPr="00E73E25">
        <w:rPr>
          <w:rFonts w:ascii="Calibri" w:eastAsia="Times New Roman" w:hAnsi="Calibri" w:cs="Calibri"/>
          <w:lang w:eastAsia="lv-LV"/>
        </w:rPr>
        <w:t>t</w:t>
      </w:r>
      <w:r w:rsidR="00615156" w:rsidRPr="00E73E25">
        <w:rPr>
          <w:rFonts w:ascii="Calibri" w:eastAsia="Times New Roman" w:hAnsi="Calibri" w:cs="Calibri"/>
          <w:lang w:eastAsia="lv-LV"/>
        </w:rPr>
        <w:t>ies uz</w:t>
      </w:r>
      <w:r w:rsidR="00522F31" w:rsidRPr="00E73E25">
        <w:rPr>
          <w:rFonts w:ascii="Calibri" w:eastAsia="Times New Roman" w:hAnsi="Calibri" w:cs="Calibri"/>
          <w:lang w:eastAsia="lv-LV"/>
        </w:rPr>
        <w:t xml:space="preserve"> </w:t>
      </w:r>
      <w:r w:rsidR="00064046" w:rsidRPr="00E73E25">
        <w:rPr>
          <w:rFonts w:ascii="Calibri" w:eastAsia="Times New Roman" w:hAnsi="Calibri" w:cs="Calibri"/>
          <w:lang w:eastAsia="lv-LV"/>
        </w:rPr>
        <w:t xml:space="preserve">aizbildinājumiem par </w:t>
      </w:r>
      <w:r w:rsidR="00034CF8" w:rsidRPr="00E73E25">
        <w:rPr>
          <w:rFonts w:ascii="Calibri" w:eastAsia="Times New Roman" w:hAnsi="Calibri" w:cs="Calibri"/>
          <w:lang w:eastAsia="lv-LV"/>
        </w:rPr>
        <w:t>domes</w:t>
      </w:r>
      <w:r w:rsidR="00D84FBE" w:rsidRPr="00E73E25">
        <w:rPr>
          <w:rFonts w:ascii="Calibri" w:eastAsia="Times New Roman" w:hAnsi="Calibri" w:cs="Calibri"/>
          <w:lang w:eastAsia="lv-LV"/>
        </w:rPr>
        <w:t xml:space="preserve"> </w:t>
      </w:r>
      <w:r w:rsidRPr="00E73E25">
        <w:rPr>
          <w:rFonts w:ascii="Calibri" w:eastAsia="Times New Roman" w:hAnsi="Calibri" w:cs="Calibri"/>
          <w:lang w:eastAsia="lv-LV"/>
        </w:rPr>
        <w:t>nespēju tikt galā ar atkritumu apsaimniekošanu krīz</w:t>
      </w:r>
      <w:r w:rsidR="00F43990" w:rsidRPr="00E73E25">
        <w:rPr>
          <w:rFonts w:ascii="Calibri" w:eastAsia="Times New Roman" w:hAnsi="Calibri" w:cs="Calibri"/>
          <w:lang w:eastAsia="lv-LV"/>
        </w:rPr>
        <w:t xml:space="preserve">i, </w:t>
      </w:r>
      <w:r w:rsidR="007E7498" w:rsidRPr="00E73E25">
        <w:rPr>
          <w:rFonts w:ascii="Calibri" w:eastAsia="Times New Roman" w:hAnsi="Calibri" w:cs="Calibri"/>
          <w:lang w:eastAsia="lv-LV"/>
        </w:rPr>
        <w:t>kas</w:t>
      </w:r>
      <w:r w:rsidRPr="00E73E25">
        <w:rPr>
          <w:rFonts w:ascii="Calibri" w:eastAsia="Times New Roman" w:hAnsi="Calibri" w:cs="Calibri"/>
          <w:lang w:eastAsia="lv-LV"/>
        </w:rPr>
        <w:t xml:space="preserve"> </w:t>
      </w:r>
      <w:r w:rsidR="009F1CA9" w:rsidRPr="00E73E25">
        <w:rPr>
          <w:rFonts w:ascii="Calibri" w:eastAsia="Times New Roman" w:hAnsi="Calibri" w:cs="Calibri"/>
          <w:lang w:eastAsia="lv-LV"/>
        </w:rPr>
        <w:t>ierobežo</w:t>
      </w:r>
      <w:r w:rsidRPr="00E73E25">
        <w:rPr>
          <w:rFonts w:ascii="Calibri" w:eastAsia="Times New Roman" w:hAnsi="Calibri" w:cs="Calibri"/>
          <w:lang w:eastAsia="lv-LV"/>
        </w:rPr>
        <w:t xml:space="preserve"> galvaspilsētas </w:t>
      </w:r>
      <w:r w:rsidR="00B36DA7" w:rsidRPr="00E73E25">
        <w:rPr>
          <w:rFonts w:ascii="Calibri" w:eastAsia="Times New Roman" w:hAnsi="Calibri" w:cs="Calibri"/>
          <w:lang w:eastAsia="lv-LV"/>
        </w:rPr>
        <w:t>pašvaldību</w:t>
      </w:r>
      <w:r w:rsidR="007629DA" w:rsidRPr="00E73E25">
        <w:rPr>
          <w:rFonts w:ascii="Calibri" w:eastAsia="Times New Roman" w:hAnsi="Calibri" w:cs="Calibri"/>
          <w:lang w:eastAsia="lv-LV"/>
        </w:rPr>
        <w:t xml:space="preserve"> attiecībā uz</w:t>
      </w:r>
      <w:r w:rsidRPr="00E73E25">
        <w:rPr>
          <w:rFonts w:ascii="Calibri" w:eastAsia="Times New Roman" w:hAnsi="Calibri" w:cs="Calibri"/>
          <w:lang w:eastAsia="lv-LV"/>
        </w:rPr>
        <w:t xml:space="preserve"> Hartas 7.1. un 8.3. pantu.</w:t>
      </w:r>
    </w:p>
    <w:p w14:paraId="464243B6" w14:textId="77777777" w:rsidR="008F5BDF" w:rsidRPr="00E73E25" w:rsidRDefault="008F5BDF"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5. Ņemot vērā iepriekšminēto, Kongress iesaka Latvijas varas iestādēm:</w:t>
      </w:r>
    </w:p>
    <w:p w14:paraId="772C7514" w14:textId="3CD9C7A8" w:rsidR="008F5BDF" w:rsidRPr="00E73E25" w:rsidRDefault="008F5BDF" w:rsidP="007C153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atlikt likumprojekta par pašvaldību reformu pieņemšanu līdz brīdim, kad </w:t>
      </w:r>
      <w:r w:rsidR="002D23E6" w:rsidRPr="00E73E25">
        <w:rPr>
          <w:rFonts w:ascii="Calibri" w:eastAsia="Times New Roman" w:hAnsi="Calibri" w:cs="Calibri"/>
          <w:lang w:eastAsia="lv-LV"/>
        </w:rPr>
        <w:t xml:space="preserve">savlaicīgi </w:t>
      </w:r>
      <w:r w:rsidR="00F770FE" w:rsidRPr="00E73E25">
        <w:rPr>
          <w:rFonts w:ascii="Calibri" w:eastAsia="Times New Roman" w:hAnsi="Calibri" w:cs="Calibri"/>
          <w:lang w:eastAsia="lv-LV"/>
        </w:rPr>
        <w:t xml:space="preserve">un </w:t>
      </w:r>
      <w:r w:rsidR="000B4EF0" w:rsidRPr="00E73E25">
        <w:rPr>
          <w:rFonts w:ascii="Calibri" w:eastAsia="Times New Roman" w:hAnsi="Calibri" w:cs="Calibri"/>
          <w:lang w:eastAsia="lv-LV"/>
        </w:rPr>
        <w:t xml:space="preserve">pienācīgā </w:t>
      </w:r>
      <w:r w:rsidR="002134F5" w:rsidRPr="00E73E25">
        <w:rPr>
          <w:rFonts w:ascii="Calibri" w:eastAsia="Times New Roman" w:hAnsi="Calibri" w:cs="Calibri"/>
          <w:lang w:eastAsia="lv-LV"/>
        </w:rPr>
        <w:t>veidā</w:t>
      </w:r>
      <w:r w:rsidRPr="00E73E25">
        <w:rPr>
          <w:rFonts w:ascii="Calibri" w:eastAsia="Times New Roman" w:hAnsi="Calibri" w:cs="Calibri"/>
          <w:lang w:eastAsia="lv-LV"/>
        </w:rPr>
        <w:t xml:space="preserve"> </w:t>
      </w:r>
      <w:r w:rsidR="00FB1884" w:rsidRPr="00E73E25">
        <w:rPr>
          <w:rFonts w:ascii="Calibri" w:eastAsia="Times New Roman" w:hAnsi="Calibri" w:cs="Calibri"/>
          <w:lang w:eastAsia="lv-LV"/>
        </w:rPr>
        <w:t>būs notikušas</w:t>
      </w:r>
      <w:r w:rsidR="002134F5" w:rsidRPr="00E73E25">
        <w:rPr>
          <w:rFonts w:ascii="Calibri" w:eastAsia="Times New Roman" w:hAnsi="Calibri" w:cs="Calibri"/>
          <w:lang w:eastAsia="lv-LV"/>
        </w:rPr>
        <w:t xml:space="preserve"> </w:t>
      </w:r>
      <w:r w:rsidR="00F47EAB" w:rsidRPr="00E73E25">
        <w:rPr>
          <w:rFonts w:ascii="Calibri" w:eastAsia="Times New Roman" w:hAnsi="Calibri" w:cs="Calibri"/>
          <w:lang w:eastAsia="lv-LV"/>
        </w:rPr>
        <w:t>godīgas</w:t>
      </w:r>
      <w:r w:rsidR="00663F31" w:rsidRPr="00E73E25">
        <w:rPr>
          <w:rFonts w:ascii="Calibri" w:eastAsia="Times New Roman" w:hAnsi="Calibri" w:cs="Calibri"/>
          <w:lang w:eastAsia="lv-LV"/>
        </w:rPr>
        <w:t xml:space="preserve"> un efektīvas</w:t>
      </w:r>
      <w:r w:rsidR="004D2580" w:rsidRPr="00E73E25">
        <w:rPr>
          <w:rFonts w:ascii="Calibri" w:eastAsia="Times New Roman" w:hAnsi="Calibri" w:cs="Calibri"/>
          <w:lang w:eastAsia="lv-LV"/>
        </w:rPr>
        <w:t xml:space="preserve"> konsultācijas</w:t>
      </w:r>
      <w:r w:rsidR="00F47EAB" w:rsidRPr="00E73E25">
        <w:rPr>
          <w:rFonts w:ascii="Calibri" w:eastAsia="Times New Roman" w:hAnsi="Calibri" w:cs="Calibri"/>
          <w:lang w:eastAsia="lv-LV"/>
        </w:rPr>
        <w:t xml:space="preserve"> atbilstoši</w:t>
      </w:r>
      <w:r w:rsidRPr="00E73E25">
        <w:rPr>
          <w:rFonts w:ascii="Calibri" w:eastAsia="Times New Roman" w:hAnsi="Calibri" w:cs="Calibri"/>
          <w:lang w:eastAsia="lv-LV"/>
        </w:rPr>
        <w:t xml:space="preserve"> </w:t>
      </w:r>
      <w:r w:rsidR="00E113B4" w:rsidRPr="00E73E25">
        <w:rPr>
          <w:rFonts w:ascii="Calibri" w:eastAsia="Times New Roman" w:hAnsi="Calibri" w:cs="Calibri"/>
          <w:lang w:eastAsia="lv-LV"/>
        </w:rPr>
        <w:t>H</w:t>
      </w:r>
      <w:r w:rsidRPr="00E73E25">
        <w:rPr>
          <w:rFonts w:ascii="Calibri" w:eastAsia="Times New Roman" w:hAnsi="Calibri" w:cs="Calibri"/>
          <w:lang w:eastAsia="lv-LV"/>
        </w:rPr>
        <w:t xml:space="preserve">artas 4. un 5. pantam, lai vietējās pašvaldības un </w:t>
      </w:r>
      <w:r w:rsidR="00C0020F" w:rsidRPr="00E73E25">
        <w:rPr>
          <w:rFonts w:ascii="Calibri" w:eastAsia="Times New Roman" w:hAnsi="Calibri" w:cs="Calibri"/>
          <w:lang w:eastAsia="lv-LV"/>
        </w:rPr>
        <w:t>asociācija</w:t>
      </w:r>
      <w:r w:rsidRPr="00E73E25">
        <w:rPr>
          <w:rFonts w:ascii="Calibri" w:eastAsia="Times New Roman" w:hAnsi="Calibri" w:cs="Calibri"/>
          <w:lang w:eastAsia="lv-LV"/>
        </w:rPr>
        <w:t xml:space="preserve"> varētu paust savu viedokli un izteikt priekšlikumus par reformas saturu un grafiku;</w:t>
      </w:r>
    </w:p>
    <w:p w14:paraId="7F9489E8" w14:textId="2194F89D" w:rsidR="008F5BDF" w:rsidRPr="00E73E25" w:rsidRDefault="008F5BDF" w:rsidP="007C153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pieņemt </w:t>
      </w:r>
      <w:r w:rsidR="00AD6018" w:rsidRPr="00E73E25">
        <w:rPr>
          <w:rFonts w:ascii="Calibri" w:eastAsia="Times New Roman" w:hAnsi="Calibri" w:cs="Calibri"/>
          <w:lang w:eastAsia="lv-LV"/>
        </w:rPr>
        <w:t xml:space="preserve">tiesību un </w:t>
      </w:r>
      <w:r w:rsidR="006A628E" w:rsidRPr="00E73E25">
        <w:rPr>
          <w:rFonts w:ascii="Calibri" w:eastAsia="Times New Roman" w:hAnsi="Calibri" w:cs="Calibri"/>
          <w:lang w:eastAsia="lv-LV"/>
        </w:rPr>
        <w:t>n</w:t>
      </w:r>
      <w:r w:rsidRPr="00E73E25">
        <w:rPr>
          <w:rFonts w:ascii="Calibri" w:eastAsia="Times New Roman" w:hAnsi="Calibri" w:cs="Calibri"/>
          <w:lang w:eastAsia="lv-LV"/>
        </w:rPr>
        <w:t>ormatīvos pasākumus, lai palielinātu pašvaldību autonomiju budžeta jomā un piešķirtu tām lielāku atbildību finanšu pārvaldības jomā;</w:t>
      </w:r>
    </w:p>
    <w:p w14:paraId="007B7D0D" w14:textId="54208EA7" w:rsidR="008F5BDF" w:rsidRPr="00E73E25" w:rsidRDefault="008F5BDF" w:rsidP="007C153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nodrošināt, ka pienākumu nodošana vietējam līmenim </w:t>
      </w:r>
      <w:r w:rsidR="008C07ED" w:rsidRPr="00E73E25">
        <w:rPr>
          <w:rFonts w:ascii="Calibri" w:eastAsia="Times New Roman" w:hAnsi="Calibri" w:cs="Calibri"/>
          <w:lang w:eastAsia="lv-LV"/>
        </w:rPr>
        <w:t>notiek</w:t>
      </w:r>
      <w:r w:rsidR="00F14647" w:rsidRPr="00E73E25">
        <w:rPr>
          <w:rFonts w:ascii="Calibri" w:eastAsia="Times New Roman" w:hAnsi="Calibri" w:cs="Calibri"/>
          <w:lang w:eastAsia="lv-LV"/>
        </w:rPr>
        <w:t xml:space="preserve"> ar </w:t>
      </w:r>
      <w:r w:rsidRPr="00E73E25">
        <w:rPr>
          <w:rFonts w:ascii="Calibri" w:eastAsia="Times New Roman" w:hAnsi="Calibri" w:cs="Calibri"/>
          <w:lang w:eastAsia="lv-LV"/>
        </w:rPr>
        <w:t>attiecīg</w:t>
      </w:r>
      <w:r w:rsidR="001B2A76" w:rsidRPr="00E73E25">
        <w:rPr>
          <w:rFonts w:ascii="Calibri" w:eastAsia="Times New Roman" w:hAnsi="Calibri" w:cs="Calibri"/>
          <w:lang w:eastAsia="lv-LV"/>
        </w:rPr>
        <w:t>u</w:t>
      </w:r>
      <w:r w:rsidRPr="00E73E25">
        <w:rPr>
          <w:rFonts w:ascii="Calibri" w:eastAsia="Times New Roman" w:hAnsi="Calibri" w:cs="Calibri"/>
          <w:lang w:eastAsia="lv-LV"/>
        </w:rPr>
        <w:t xml:space="preserve"> finanšu resurs</w:t>
      </w:r>
      <w:r w:rsidR="001B2A76" w:rsidRPr="00E73E25">
        <w:rPr>
          <w:rFonts w:ascii="Calibri" w:eastAsia="Times New Roman" w:hAnsi="Calibri" w:cs="Calibri"/>
          <w:lang w:eastAsia="lv-LV"/>
        </w:rPr>
        <w:t>u piešķir</w:t>
      </w:r>
      <w:r w:rsidR="00924BCE" w:rsidRPr="00E73E25">
        <w:rPr>
          <w:rFonts w:ascii="Calibri" w:eastAsia="Times New Roman" w:hAnsi="Calibri" w:cs="Calibri"/>
          <w:lang w:eastAsia="lv-LV"/>
        </w:rPr>
        <w:t>šanu</w:t>
      </w:r>
      <w:r w:rsidR="0016172C" w:rsidRPr="00E73E25">
        <w:rPr>
          <w:rFonts w:ascii="Calibri" w:eastAsia="Times New Roman" w:hAnsi="Calibri" w:cs="Calibri"/>
          <w:lang w:eastAsia="lv-LV"/>
        </w:rPr>
        <w:t xml:space="preserve">, </w:t>
      </w:r>
      <w:r w:rsidR="002E5BB5" w:rsidRPr="00E73E25">
        <w:rPr>
          <w:rFonts w:ascii="Calibri" w:eastAsia="Times New Roman" w:hAnsi="Calibri" w:cs="Calibri"/>
          <w:lang w:eastAsia="lv-LV"/>
        </w:rPr>
        <w:t xml:space="preserve">un </w:t>
      </w:r>
      <w:r w:rsidR="00431D5F" w:rsidRPr="00E73E25">
        <w:rPr>
          <w:rFonts w:ascii="Calibri" w:eastAsia="Times New Roman" w:hAnsi="Calibri" w:cs="Calibri"/>
          <w:lang w:eastAsia="lv-LV"/>
        </w:rPr>
        <w:t>jebkuru</w:t>
      </w:r>
      <w:r w:rsidRPr="00E73E25">
        <w:rPr>
          <w:rFonts w:ascii="Calibri" w:eastAsia="Times New Roman" w:hAnsi="Calibri" w:cs="Calibri"/>
          <w:lang w:eastAsia="lv-LV"/>
        </w:rPr>
        <w:t xml:space="preserve"> pasākumu pieņemšana, kas ietekmē vietējo pašvaldību finansiāl</w:t>
      </w:r>
      <w:r w:rsidR="00D864EF" w:rsidRPr="00E73E25">
        <w:rPr>
          <w:rFonts w:ascii="Calibri" w:eastAsia="Times New Roman" w:hAnsi="Calibri" w:cs="Calibri"/>
          <w:lang w:eastAsia="lv-LV"/>
        </w:rPr>
        <w:t>o kapacitāti</w:t>
      </w:r>
      <w:r w:rsidRPr="00E73E25">
        <w:rPr>
          <w:rFonts w:ascii="Calibri" w:eastAsia="Times New Roman" w:hAnsi="Calibri" w:cs="Calibri"/>
          <w:lang w:eastAsia="lv-LV"/>
        </w:rPr>
        <w:t>, negatīvi neietekmē to spējas brīvi veikt savas funkcijas;</w:t>
      </w:r>
    </w:p>
    <w:p w14:paraId="462F64BB" w14:textId="752E5893" w:rsidR="00723FC5" w:rsidRPr="00E73E25" w:rsidRDefault="008F5BDF" w:rsidP="007C1534">
      <w:pPr>
        <w:pStyle w:val="ListParagraph"/>
        <w:numPr>
          <w:ilvl w:val="0"/>
          <w:numId w:val="4"/>
        </w:numPr>
        <w:spacing w:line="240" w:lineRule="auto"/>
        <w:jc w:val="both"/>
        <w:rPr>
          <w:rFonts w:ascii="Calibri" w:hAnsi="Calibri" w:cs="Calibri"/>
        </w:rPr>
      </w:pPr>
      <w:r w:rsidRPr="00E73E25">
        <w:rPr>
          <w:rFonts w:ascii="Calibri" w:hAnsi="Calibri" w:cs="Calibri"/>
        </w:rPr>
        <w:t xml:space="preserve">pārskatīt tiesisko regulējumu, kas </w:t>
      </w:r>
      <w:r w:rsidR="008937E2" w:rsidRPr="00E73E25">
        <w:rPr>
          <w:rFonts w:ascii="Calibri" w:hAnsi="Calibri" w:cs="Calibri"/>
        </w:rPr>
        <w:t>nosaka</w:t>
      </w:r>
      <w:r w:rsidRPr="00E73E25">
        <w:rPr>
          <w:rFonts w:ascii="Calibri" w:hAnsi="Calibri" w:cs="Calibri"/>
        </w:rPr>
        <w:t xml:space="preserve"> </w:t>
      </w:r>
      <w:r w:rsidR="00167C73" w:rsidRPr="00E73E25">
        <w:rPr>
          <w:rFonts w:ascii="Calibri" w:hAnsi="Calibri" w:cs="Calibri"/>
        </w:rPr>
        <w:t>novada</w:t>
      </w:r>
      <w:r w:rsidRPr="00E73E25">
        <w:rPr>
          <w:rFonts w:ascii="Calibri" w:hAnsi="Calibri" w:cs="Calibri"/>
        </w:rPr>
        <w:t xml:space="preserve"> vai pilsētas domes priekšsēdētāja atstādināšanu </w:t>
      </w:r>
      <w:r w:rsidR="00167C73" w:rsidRPr="00E73E25">
        <w:rPr>
          <w:rFonts w:ascii="Calibri" w:hAnsi="Calibri" w:cs="Calibri"/>
        </w:rPr>
        <w:t xml:space="preserve">no amata </w:t>
      </w:r>
      <w:r w:rsidRPr="00E73E25">
        <w:rPr>
          <w:rFonts w:ascii="Calibri" w:hAnsi="Calibri" w:cs="Calibri"/>
        </w:rPr>
        <w:t xml:space="preserve">un </w:t>
      </w:r>
      <w:r w:rsidR="00C07DFE" w:rsidRPr="00E73E25">
        <w:rPr>
          <w:rFonts w:ascii="Calibri" w:hAnsi="Calibri" w:cs="Calibri"/>
        </w:rPr>
        <w:t xml:space="preserve">pašvaldību </w:t>
      </w:r>
      <w:r w:rsidRPr="00E73E25">
        <w:rPr>
          <w:rFonts w:ascii="Calibri" w:hAnsi="Calibri" w:cs="Calibri"/>
        </w:rPr>
        <w:t>dom</w:t>
      </w:r>
      <w:r w:rsidR="00C07DFE" w:rsidRPr="00E73E25">
        <w:rPr>
          <w:rFonts w:ascii="Calibri" w:hAnsi="Calibri" w:cs="Calibri"/>
        </w:rPr>
        <w:t>es</w:t>
      </w:r>
      <w:r w:rsidRPr="00E73E25">
        <w:rPr>
          <w:rFonts w:ascii="Calibri" w:hAnsi="Calibri" w:cs="Calibri"/>
        </w:rPr>
        <w:t xml:space="preserve"> atlaišanu, lai samazinātu ministra rīcības brīvību (kā tas ir šajā gadījumā Rīgā, skatīt paskaidrojuma rakstu) uzsākt šīs procedūras</w:t>
      </w:r>
      <w:r w:rsidR="002969EB" w:rsidRPr="00E73E25">
        <w:rPr>
          <w:rFonts w:ascii="Calibri" w:hAnsi="Calibri" w:cs="Calibri"/>
        </w:rPr>
        <w:t xml:space="preserve">, </w:t>
      </w:r>
      <w:r w:rsidRPr="00E73E25">
        <w:rPr>
          <w:rFonts w:ascii="Calibri" w:hAnsi="Calibri" w:cs="Calibri"/>
        </w:rPr>
        <w:t xml:space="preserve">likumā skaidrāk </w:t>
      </w:r>
      <w:r w:rsidR="008679D8" w:rsidRPr="00E73E25">
        <w:rPr>
          <w:rFonts w:ascii="Calibri" w:hAnsi="Calibri" w:cs="Calibri"/>
        </w:rPr>
        <w:t>nosakot</w:t>
      </w:r>
      <w:r w:rsidR="00BD4C6E" w:rsidRPr="00E73E25">
        <w:rPr>
          <w:rFonts w:ascii="Calibri" w:hAnsi="Calibri" w:cs="Calibri"/>
        </w:rPr>
        <w:t xml:space="preserve"> </w:t>
      </w:r>
      <w:r w:rsidRPr="00E73E25">
        <w:rPr>
          <w:rFonts w:ascii="Calibri" w:hAnsi="Calibri" w:cs="Calibri"/>
        </w:rPr>
        <w:t xml:space="preserve">gadījumus un apstākļus, kādos </w:t>
      </w:r>
      <w:r w:rsidR="006A11D6" w:rsidRPr="00E73E25">
        <w:rPr>
          <w:rFonts w:ascii="Calibri" w:hAnsi="Calibri" w:cs="Calibri"/>
        </w:rPr>
        <w:t xml:space="preserve">tās var tikt uzsāktas. </w:t>
      </w:r>
    </w:p>
    <w:p w14:paraId="5E4A235A" w14:textId="7083B890" w:rsidR="00E44428" w:rsidRPr="00E73E25" w:rsidRDefault="00E85426" w:rsidP="007C1534">
      <w:pPr>
        <w:spacing w:line="240" w:lineRule="auto"/>
        <w:jc w:val="both"/>
        <w:rPr>
          <w:rFonts w:ascii="Calibri" w:hAnsi="Calibri" w:cs="Calibri"/>
        </w:rPr>
      </w:pPr>
      <w:r w:rsidRPr="00E73E25">
        <w:rPr>
          <w:rFonts w:ascii="Calibri" w:hAnsi="Calibri" w:cs="Calibri"/>
        </w:rPr>
        <w:t xml:space="preserve">6. </w:t>
      </w:r>
      <w:r w:rsidR="00BC3095" w:rsidRPr="00E73E25">
        <w:rPr>
          <w:rFonts w:ascii="Calibri" w:hAnsi="Calibri" w:cs="Calibri"/>
        </w:rPr>
        <w:t>Kongress aicina Ministru komiteju nosūtīt š</w:t>
      </w:r>
      <w:r w:rsidR="00C20FCD" w:rsidRPr="00E73E25">
        <w:rPr>
          <w:rFonts w:ascii="Calibri" w:hAnsi="Calibri" w:cs="Calibri"/>
        </w:rPr>
        <w:t>īs</w:t>
      </w:r>
      <w:r w:rsidR="00BC3095" w:rsidRPr="00E73E25">
        <w:rPr>
          <w:rFonts w:ascii="Calibri" w:hAnsi="Calibri" w:cs="Calibri"/>
        </w:rPr>
        <w:t xml:space="preserve"> </w:t>
      </w:r>
      <w:r w:rsidR="00CF1AEF" w:rsidRPr="00E73E25">
        <w:rPr>
          <w:rFonts w:ascii="Calibri" w:hAnsi="Calibri" w:cs="Calibri"/>
        </w:rPr>
        <w:t>rekomendācijas</w:t>
      </w:r>
      <w:r w:rsidR="00BC3095" w:rsidRPr="00E73E25">
        <w:rPr>
          <w:rFonts w:ascii="Calibri" w:hAnsi="Calibri" w:cs="Calibri"/>
        </w:rPr>
        <w:t xml:space="preserve"> Latvijas varas iestādēm un ņemt t</w:t>
      </w:r>
      <w:r w:rsidR="002B00DA" w:rsidRPr="00E73E25">
        <w:rPr>
          <w:rFonts w:ascii="Calibri" w:hAnsi="Calibri" w:cs="Calibri"/>
        </w:rPr>
        <w:t>ās</w:t>
      </w:r>
      <w:r w:rsidR="00BC3095" w:rsidRPr="00E73E25">
        <w:rPr>
          <w:rFonts w:ascii="Calibri" w:hAnsi="Calibri" w:cs="Calibri"/>
        </w:rPr>
        <w:t xml:space="preserve"> vērā kopā ar pievienoto </w:t>
      </w:r>
      <w:r w:rsidR="0081258B" w:rsidRPr="00E73E25">
        <w:rPr>
          <w:rFonts w:ascii="Calibri" w:hAnsi="Calibri" w:cs="Calibri"/>
        </w:rPr>
        <w:t xml:space="preserve">paskaidrojuma rakstu </w:t>
      </w:r>
      <w:r w:rsidR="00867302" w:rsidRPr="00E73E25">
        <w:rPr>
          <w:rFonts w:ascii="Calibri" w:hAnsi="Calibri" w:cs="Calibri"/>
        </w:rPr>
        <w:t xml:space="preserve">savā </w:t>
      </w:r>
      <w:r w:rsidR="00BC3095" w:rsidRPr="00E73E25">
        <w:rPr>
          <w:rFonts w:ascii="Calibri" w:hAnsi="Calibri" w:cs="Calibri"/>
        </w:rPr>
        <w:t>darbībā</w:t>
      </w:r>
      <w:r w:rsidR="001A09F4" w:rsidRPr="00E73E25">
        <w:rPr>
          <w:rFonts w:ascii="Calibri" w:hAnsi="Calibri" w:cs="Calibri"/>
        </w:rPr>
        <w:t xml:space="preserve"> </w:t>
      </w:r>
      <w:r w:rsidR="006149BE" w:rsidRPr="00E73E25">
        <w:rPr>
          <w:rFonts w:ascii="Calibri" w:hAnsi="Calibri" w:cs="Calibri"/>
        </w:rPr>
        <w:t>attiecībā uz</w:t>
      </w:r>
      <w:r w:rsidR="00BC3095" w:rsidRPr="00E73E25">
        <w:rPr>
          <w:rFonts w:ascii="Calibri" w:hAnsi="Calibri" w:cs="Calibri"/>
        </w:rPr>
        <w:t xml:space="preserve"> šo dalībvalsti</w:t>
      </w:r>
    </w:p>
    <w:p w14:paraId="288F535A" w14:textId="77777777" w:rsidR="00950996" w:rsidRPr="00E73E25" w:rsidRDefault="00950996" w:rsidP="007C1534">
      <w:pPr>
        <w:spacing w:line="240" w:lineRule="auto"/>
        <w:jc w:val="both"/>
        <w:rPr>
          <w:rFonts w:ascii="Calibri" w:hAnsi="Calibri" w:cs="Calibri"/>
        </w:rPr>
      </w:pPr>
    </w:p>
    <w:p w14:paraId="09C642FC" w14:textId="77777777" w:rsidR="002E0F24" w:rsidRPr="00E73E25" w:rsidRDefault="002E0F24">
      <w:pPr>
        <w:rPr>
          <w:rFonts w:ascii="Calibri" w:hAnsi="Calibri" w:cs="Calibri"/>
          <w:b/>
          <w:bCs/>
          <w:sz w:val="24"/>
          <w:szCs w:val="24"/>
        </w:rPr>
      </w:pPr>
      <w:r w:rsidRPr="00E73E25">
        <w:rPr>
          <w:rFonts w:ascii="Calibri" w:hAnsi="Calibri" w:cs="Calibri"/>
          <w:b/>
          <w:bCs/>
          <w:sz w:val="24"/>
          <w:szCs w:val="24"/>
        </w:rPr>
        <w:br w:type="page"/>
      </w:r>
    </w:p>
    <w:p w14:paraId="7B5D61EC" w14:textId="069B2AD1" w:rsidR="00240A02" w:rsidRPr="00E73E25" w:rsidRDefault="00950996" w:rsidP="007C1534">
      <w:pPr>
        <w:spacing w:line="240" w:lineRule="auto"/>
        <w:jc w:val="both"/>
        <w:rPr>
          <w:rFonts w:ascii="Calibri" w:hAnsi="Calibri" w:cs="Calibri"/>
          <w:b/>
          <w:bCs/>
          <w:sz w:val="24"/>
          <w:szCs w:val="24"/>
        </w:rPr>
      </w:pPr>
      <w:r w:rsidRPr="00E73E25">
        <w:rPr>
          <w:rFonts w:ascii="Calibri" w:hAnsi="Calibri" w:cs="Calibri"/>
          <w:b/>
          <w:bCs/>
          <w:sz w:val="24"/>
          <w:szCs w:val="24"/>
        </w:rPr>
        <w:lastRenderedPageBreak/>
        <w:t>REZOLŪCIJAS SĀKOTNĒJAIS PROJEKTS</w:t>
      </w:r>
    </w:p>
    <w:p w14:paraId="1848386A" w14:textId="77777777" w:rsidR="003D2F8C" w:rsidRPr="00E73E25" w:rsidRDefault="003D2F8C" w:rsidP="007C1534">
      <w:pPr>
        <w:spacing w:line="240" w:lineRule="auto"/>
        <w:jc w:val="both"/>
        <w:rPr>
          <w:rFonts w:ascii="Calibri" w:hAnsi="Calibri" w:cs="Calibri"/>
        </w:rPr>
      </w:pPr>
    </w:p>
    <w:p w14:paraId="384AF1E7" w14:textId="3013CD97" w:rsidR="004C4576" w:rsidRPr="00E73E25" w:rsidRDefault="005F79C0" w:rsidP="004C4576">
      <w:pPr>
        <w:spacing w:line="240" w:lineRule="auto"/>
        <w:jc w:val="both"/>
        <w:rPr>
          <w:rFonts w:ascii="Calibri" w:hAnsi="Calibri" w:cs="Calibri"/>
        </w:rPr>
      </w:pPr>
      <w:r w:rsidRPr="00E73E25">
        <w:rPr>
          <w:rFonts w:ascii="Calibri" w:hAnsi="Calibri" w:cs="Calibri"/>
        </w:rPr>
        <w:t xml:space="preserve">1. </w:t>
      </w:r>
      <w:r w:rsidR="004C4576" w:rsidRPr="00E73E25">
        <w:rPr>
          <w:rFonts w:ascii="Calibri" w:hAnsi="Calibri" w:cs="Calibri"/>
        </w:rPr>
        <w:t>Eiropas Padomes Vietējo un reģionālo pašvaldību kongress atzīmē, ka:</w:t>
      </w:r>
    </w:p>
    <w:p w14:paraId="20245465" w14:textId="77777777" w:rsidR="00A270A4" w:rsidRPr="00E73E25" w:rsidRDefault="00A270A4" w:rsidP="00A270A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Latvija kļuva par Eiropas Padomes dalībvalsti 1995. gada 10. februārī. Tā parakstīja un ratificēja Eiropas Vietējo pašvaldību hartu (ETS 122, turpmāk tekstā - Harta) 1996. gada 5. decembrī, un Harta Latvijā stājās spēkā 1997. gada 1. aprīlī.; saskaņā ar Hartas 12. panta 1. punktu Latvija nepievienojās Hartas 9. panta 8. punktam;</w:t>
      </w:r>
    </w:p>
    <w:p w14:paraId="2CC67C56" w14:textId="1B93A247" w:rsidR="00A270A4" w:rsidRPr="00E73E25" w:rsidRDefault="00A270A4" w:rsidP="00A270A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2019. gada 10. oktobrī Latvijas Pašvaldību savienības (turpmāk tekstā - LPS) priekšsēdis Gints Kaminskis Kongresam iesniedza vēstuli, informējot par daudziem iespējamiem Hartas pārkāpumiem saistībā ar valsts administratīvi teritoriālās reformas sagatavošanu un īstenošan</w:t>
      </w:r>
      <w:r w:rsidR="00746649" w:rsidRPr="00E73E25">
        <w:rPr>
          <w:rFonts w:ascii="Calibri" w:eastAsia="Times New Roman" w:hAnsi="Calibri" w:cs="Calibri"/>
          <w:lang w:eastAsia="lv-LV"/>
        </w:rPr>
        <w:t>u</w:t>
      </w:r>
      <w:r w:rsidRPr="00E73E25">
        <w:rPr>
          <w:rFonts w:ascii="Calibri" w:eastAsia="Times New Roman" w:hAnsi="Calibri" w:cs="Calibri"/>
          <w:lang w:eastAsia="lv-LV"/>
        </w:rPr>
        <w:t>, jo īpaši par problēmām ar konsultācijām. Vēstulē asociācija norādīja arī uz būtisku vietējo pašvaldību budžeta autonomijas samazināšanos un izmaiņu riskiem likumdošanā, ko Kongress bija atzinis par Hartai atbilstošu.</w:t>
      </w:r>
    </w:p>
    <w:p w14:paraId="559CBA52" w14:textId="77777777" w:rsidR="00A270A4" w:rsidRPr="00E73E25" w:rsidRDefault="00A270A4" w:rsidP="00A270A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Pēc Kongresa Prezidija lēmuma veikt faktu vākšanas vizīti Latvijā, lai noskaidrotu asociācijas apgalvojumus, Eiropas vietējo pašvaldību hartas saistību un pienākumu ievērošanas dalībvalstīs uzraudzības komiteja (turpmāk tekstā - Monitoringa komiteja) uzticēja ziņotājiem </w:t>
      </w:r>
      <w:proofErr w:type="spellStart"/>
      <w:r w:rsidRPr="00E73E25">
        <w:rPr>
          <w:rFonts w:ascii="Calibri" w:eastAsia="Times New Roman" w:hAnsi="Calibri" w:cs="Calibri"/>
          <w:lang w:eastAsia="lv-LV"/>
        </w:rPr>
        <w:t>Gzavjē</w:t>
      </w:r>
      <w:proofErr w:type="spellEnd"/>
      <w:r w:rsidRPr="00E73E25">
        <w:rPr>
          <w:rFonts w:ascii="Calibri" w:eastAsia="Times New Roman" w:hAnsi="Calibri" w:cs="Calibri"/>
          <w:lang w:eastAsia="lv-LV"/>
        </w:rPr>
        <w:t xml:space="preserve"> </w:t>
      </w:r>
      <w:proofErr w:type="spellStart"/>
      <w:r w:rsidRPr="00E73E25">
        <w:rPr>
          <w:rFonts w:ascii="Calibri" w:eastAsia="Times New Roman" w:hAnsi="Calibri" w:cs="Calibri"/>
          <w:lang w:eastAsia="lv-LV"/>
        </w:rPr>
        <w:t>Kadorē</w:t>
      </w:r>
      <w:proofErr w:type="spellEnd"/>
      <w:r w:rsidRPr="00E73E25">
        <w:rPr>
          <w:rFonts w:ascii="Calibri" w:eastAsia="Times New Roman" w:hAnsi="Calibri" w:cs="Calibri"/>
          <w:lang w:eastAsia="lv-LV"/>
        </w:rPr>
        <w:t xml:space="preserve"> (</w:t>
      </w:r>
      <w:proofErr w:type="spellStart"/>
      <w:r w:rsidRPr="00E73E25">
        <w:rPr>
          <w:rFonts w:ascii="Calibri" w:eastAsia="Times New Roman" w:hAnsi="Calibri" w:cs="Calibri"/>
          <w:i/>
          <w:iCs/>
          <w:lang w:eastAsia="lv-LV"/>
        </w:rPr>
        <w:t>Xavier</w:t>
      </w:r>
      <w:proofErr w:type="spellEnd"/>
      <w:r w:rsidRPr="00E73E25">
        <w:rPr>
          <w:rFonts w:ascii="Calibri" w:eastAsia="Times New Roman" w:hAnsi="Calibri" w:cs="Calibri"/>
          <w:i/>
          <w:iCs/>
          <w:lang w:eastAsia="lv-LV"/>
        </w:rPr>
        <w:t xml:space="preserve"> </w:t>
      </w:r>
      <w:proofErr w:type="spellStart"/>
      <w:r w:rsidRPr="00E73E25">
        <w:rPr>
          <w:rFonts w:ascii="Calibri" w:eastAsia="Times New Roman" w:hAnsi="Calibri" w:cs="Calibri"/>
          <w:i/>
          <w:iCs/>
          <w:lang w:eastAsia="lv-LV"/>
        </w:rPr>
        <w:t>Cadoret</w:t>
      </w:r>
      <w:proofErr w:type="spellEnd"/>
      <w:r w:rsidRPr="00E73E25">
        <w:rPr>
          <w:rFonts w:ascii="Calibri" w:eastAsia="Times New Roman" w:hAnsi="Calibri" w:cs="Calibri"/>
          <w:i/>
          <w:iCs/>
          <w:lang w:eastAsia="lv-LV"/>
        </w:rPr>
        <w:t>)</w:t>
      </w:r>
      <w:r w:rsidRPr="00E73E25">
        <w:rPr>
          <w:rFonts w:ascii="Calibri" w:eastAsia="Times New Roman" w:hAnsi="Calibri" w:cs="Calibri"/>
          <w:lang w:eastAsia="lv-LV"/>
        </w:rPr>
        <w:t xml:space="preserve"> (Francija, L, SOC /G/DP) un Markam </w:t>
      </w:r>
      <w:proofErr w:type="spellStart"/>
      <w:r w:rsidRPr="00E73E25">
        <w:rPr>
          <w:rFonts w:ascii="Calibri" w:eastAsia="Times New Roman" w:hAnsi="Calibri" w:cs="Calibri"/>
          <w:lang w:eastAsia="lv-LV"/>
        </w:rPr>
        <w:t>Kolsam</w:t>
      </w:r>
      <w:proofErr w:type="spellEnd"/>
      <w:r w:rsidRPr="00E73E25">
        <w:rPr>
          <w:rFonts w:ascii="Calibri" w:eastAsia="Times New Roman" w:hAnsi="Calibri" w:cs="Calibri"/>
          <w:lang w:eastAsia="lv-LV"/>
        </w:rPr>
        <w:t xml:space="preserve"> </w:t>
      </w:r>
      <w:r w:rsidRPr="00E73E25">
        <w:rPr>
          <w:rFonts w:ascii="Calibri" w:eastAsia="Times New Roman" w:hAnsi="Calibri" w:cs="Calibri"/>
          <w:i/>
          <w:iCs/>
          <w:lang w:eastAsia="lv-LV"/>
        </w:rPr>
        <w:t>(</w:t>
      </w:r>
      <w:proofErr w:type="spellStart"/>
      <w:r w:rsidRPr="00E73E25">
        <w:rPr>
          <w:rFonts w:ascii="Calibri" w:eastAsia="Times New Roman" w:hAnsi="Calibri" w:cs="Calibri"/>
          <w:i/>
          <w:iCs/>
          <w:lang w:eastAsia="lv-LV"/>
        </w:rPr>
        <w:t>Marc</w:t>
      </w:r>
      <w:proofErr w:type="spellEnd"/>
      <w:r w:rsidRPr="00E73E25">
        <w:rPr>
          <w:rFonts w:ascii="Calibri" w:eastAsia="Times New Roman" w:hAnsi="Calibri" w:cs="Calibri"/>
          <w:i/>
          <w:iCs/>
          <w:lang w:eastAsia="lv-LV"/>
        </w:rPr>
        <w:t xml:space="preserve"> </w:t>
      </w:r>
      <w:proofErr w:type="spellStart"/>
      <w:r w:rsidRPr="00E73E25">
        <w:rPr>
          <w:rFonts w:ascii="Calibri" w:eastAsia="Times New Roman" w:hAnsi="Calibri" w:cs="Calibri"/>
          <w:i/>
          <w:iCs/>
          <w:lang w:eastAsia="lv-LV"/>
        </w:rPr>
        <w:t>Cools</w:t>
      </w:r>
      <w:proofErr w:type="spellEnd"/>
      <w:r w:rsidRPr="00E73E25">
        <w:rPr>
          <w:rFonts w:ascii="Calibri" w:eastAsia="Times New Roman" w:hAnsi="Calibri" w:cs="Calibri"/>
          <w:i/>
          <w:iCs/>
          <w:lang w:eastAsia="lv-LV"/>
        </w:rPr>
        <w:t>)</w:t>
      </w:r>
      <w:r w:rsidRPr="00E73E25">
        <w:rPr>
          <w:rFonts w:ascii="Calibri" w:eastAsia="Times New Roman" w:hAnsi="Calibri" w:cs="Calibri"/>
          <w:lang w:eastAsia="lv-LV"/>
        </w:rPr>
        <w:t xml:space="preserve"> (Beļģija, L, ILDG) apmeklēt Latvijas Republiku vizītē.</w:t>
      </w:r>
    </w:p>
    <w:p w14:paraId="78A4B5C6" w14:textId="77777777" w:rsidR="00A270A4" w:rsidRPr="00E73E25" w:rsidRDefault="00A270A4" w:rsidP="00A270A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Faktu noskaidrošanas vizītes laikā, kas notika 2019. gada 4. decembrī, Kongresa delegācija tikās ar dažādu institūciju pārstāvjiem visos pārvaldības līmeņos. Vizītes programma ir pievienota paskaidrojuma rakstam;</w:t>
      </w:r>
    </w:p>
    <w:p w14:paraId="5A0D10BE" w14:textId="2DA99255" w:rsidR="009614B7" w:rsidRPr="00E73E25" w:rsidRDefault="009614B7" w:rsidP="00961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3. Kongress atzīmē, ka Latvijas varas iestādes plāno plašu administratīvi teritoriālo reformu, kas paredz būtisku pašvaldību skaita samazināšanu un kura ir jāpieņem ar likumu. Šis likumprojekts tika apspriests Saeimā </w:t>
      </w:r>
      <w:r w:rsidR="008F3A8C" w:rsidRPr="00E73E25">
        <w:rPr>
          <w:rFonts w:ascii="Calibri" w:eastAsia="Times New Roman" w:hAnsi="Calibri" w:cs="Calibri"/>
          <w:lang w:eastAsia="lv-LV"/>
        </w:rPr>
        <w:t>vizītes</w:t>
      </w:r>
      <w:r w:rsidRPr="00E73E25">
        <w:rPr>
          <w:rFonts w:ascii="Calibri" w:eastAsia="Times New Roman" w:hAnsi="Calibri" w:cs="Calibri"/>
          <w:lang w:eastAsia="lv-LV"/>
        </w:rPr>
        <w:t xml:space="preserve"> laik</w:t>
      </w:r>
      <w:r w:rsidR="008F3A8C" w:rsidRPr="00E73E25">
        <w:rPr>
          <w:rFonts w:ascii="Calibri" w:eastAsia="Times New Roman" w:hAnsi="Calibri" w:cs="Calibri"/>
          <w:lang w:eastAsia="lv-LV"/>
        </w:rPr>
        <w:t>ā</w:t>
      </w:r>
      <w:r w:rsidRPr="00E73E25">
        <w:rPr>
          <w:rFonts w:ascii="Calibri" w:eastAsia="Times New Roman" w:hAnsi="Calibri" w:cs="Calibri"/>
          <w:lang w:eastAsia="lv-LV"/>
        </w:rPr>
        <w:t>.</w:t>
      </w:r>
    </w:p>
    <w:p w14:paraId="5692AE85" w14:textId="0ED99D82" w:rsidR="00240A02" w:rsidRPr="00E73E25" w:rsidRDefault="004C4576" w:rsidP="004C4576">
      <w:pPr>
        <w:spacing w:line="240" w:lineRule="auto"/>
        <w:jc w:val="both"/>
        <w:rPr>
          <w:rFonts w:ascii="Calibri" w:hAnsi="Calibri" w:cs="Calibri"/>
        </w:rPr>
      </w:pPr>
      <w:r w:rsidRPr="00E73E25">
        <w:rPr>
          <w:rFonts w:ascii="Calibri" w:hAnsi="Calibri" w:cs="Calibri"/>
        </w:rPr>
        <w:t xml:space="preserve">3. Kongress pauž bažas par vietējās demokrātijas vispārējās situācijas pasliktināšanos Latvijas Republikā kopš </w:t>
      </w:r>
      <w:r w:rsidR="005063B0" w:rsidRPr="00E73E25">
        <w:rPr>
          <w:rFonts w:ascii="Calibri" w:eastAsia="Times New Roman" w:hAnsi="Calibri" w:cs="Calibri"/>
          <w:lang w:eastAsia="lv-LV"/>
        </w:rPr>
        <w:t>pēdējā uzraudzības ziņojuma, ko Kongress pieņēma 2018. gadā</w:t>
      </w:r>
      <w:r w:rsidRPr="00E73E25">
        <w:rPr>
          <w:rFonts w:ascii="Calibri" w:hAnsi="Calibri" w:cs="Calibri"/>
        </w:rPr>
        <w:t xml:space="preserve">, un jo īpaši par </w:t>
      </w:r>
      <w:r w:rsidR="00C46928" w:rsidRPr="00E73E25">
        <w:rPr>
          <w:rFonts w:ascii="Calibri" w:hAnsi="Calibri" w:cs="Calibri"/>
        </w:rPr>
        <w:t>pienācīgu konsultāciju</w:t>
      </w:r>
      <w:r w:rsidRPr="00E73E25">
        <w:rPr>
          <w:rFonts w:ascii="Calibri" w:hAnsi="Calibri" w:cs="Calibri"/>
        </w:rPr>
        <w:t xml:space="preserve"> trūkumu, </w:t>
      </w:r>
      <w:r w:rsidR="00064C14" w:rsidRPr="00E73E25">
        <w:rPr>
          <w:rFonts w:ascii="Calibri" w:hAnsi="Calibri" w:cs="Calibri"/>
        </w:rPr>
        <w:t xml:space="preserve">vietējo pašvaldību </w:t>
      </w:r>
      <w:r w:rsidRPr="00E73E25">
        <w:rPr>
          <w:rFonts w:ascii="Calibri" w:hAnsi="Calibri" w:cs="Calibri"/>
        </w:rPr>
        <w:t xml:space="preserve">finansiālās autonomijas samazināšanos un </w:t>
      </w:r>
      <w:r w:rsidR="00A93B03" w:rsidRPr="00E73E25">
        <w:rPr>
          <w:rFonts w:ascii="Calibri" w:eastAsia="Times New Roman" w:hAnsi="Calibri" w:cs="Calibri"/>
          <w:lang w:eastAsia="lv-LV"/>
        </w:rPr>
        <w:t>atkārtotiem centrālās valdības iejaukšanās gadījumiem Rīgas pilsētas institucionālajā dzīvē</w:t>
      </w:r>
      <w:r w:rsidRPr="00E73E25">
        <w:rPr>
          <w:rFonts w:ascii="Calibri" w:hAnsi="Calibri" w:cs="Calibri"/>
        </w:rPr>
        <w:t>.</w:t>
      </w:r>
    </w:p>
    <w:p w14:paraId="12F1AB05" w14:textId="77777777" w:rsidR="00E25384" w:rsidRPr="00E73E25" w:rsidRDefault="00E25384"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p>
    <w:p w14:paraId="00136CDD" w14:textId="292F342F" w:rsidR="00D97FE3" w:rsidRPr="00E73E25" w:rsidRDefault="0027687B"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lang w:eastAsia="lv-LV"/>
        </w:rPr>
      </w:pPr>
      <w:r w:rsidRPr="00E73E25">
        <w:rPr>
          <w:rFonts w:ascii="Calibri" w:eastAsia="Times New Roman" w:hAnsi="Calibri" w:cs="Calibri"/>
          <w:lang w:eastAsia="lv-LV"/>
        </w:rPr>
        <w:t xml:space="preserve">4. </w:t>
      </w:r>
      <w:r w:rsidR="00D97FE3" w:rsidRPr="00E73E25">
        <w:rPr>
          <w:rFonts w:ascii="Calibri" w:eastAsia="Times New Roman" w:hAnsi="Calibri" w:cs="Calibri"/>
          <w:lang w:eastAsia="lv-LV"/>
        </w:rPr>
        <w:t>Ņemot vērā iepriekš minēto, Kongress:</w:t>
      </w:r>
    </w:p>
    <w:p w14:paraId="04440B5E" w14:textId="27EA5FA3" w:rsidR="00D97FE3" w:rsidRPr="00E73E25" w:rsidRDefault="00D97FE3" w:rsidP="007C153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lv-LV"/>
        </w:rPr>
      </w:pPr>
      <w:r w:rsidRPr="00E73E25">
        <w:rPr>
          <w:rFonts w:ascii="Calibri" w:eastAsia="Times New Roman" w:hAnsi="Calibri" w:cs="Calibri"/>
          <w:lang w:eastAsia="lv-LV"/>
        </w:rPr>
        <w:t>nolemj turpināt cieši sekot pašvaldību reformas gaitai Latvijā;</w:t>
      </w:r>
    </w:p>
    <w:p w14:paraId="4174C7A7" w14:textId="331DD783" w:rsidR="00D97FE3" w:rsidRPr="00E73E25" w:rsidRDefault="00D97FE3" w:rsidP="00C90D1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lv-LV"/>
        </w:rPr>
      </w:pPr>
      <w:r w:rsidRPr="00E73E25">
        <w:rPr>
          <w:rFonts w:ascii="Calibri" w:eastAsia="Times New Roman" w:hAnsi="Calibri" w:cs="Calibri"/>
          <w:lang w:eastAsia="lv-LV"/>
        </w:rPr>
        <w:t>apņemas paplašināt savu politisko dialogu ar Latvijas valsts varas iestādēm, lai tās ievērotu Hartā izklāstītos noteikumus, jo īpaši īstenojot reformu, lai uzlabotu vietējās un reģionālās demokrātijas situāciju Latvijā;</w:t>
      </w:r>
    </w:p>
    <w:p w14:paraId="381C2322" w14:textId="3786824E" w:rsidR="00D97FE3" w:rsidRPr="00E73E25" w:rsidRDefault="00D97FE3" w:rsidP="00C90D1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piekrīt </w:t>
      </w:r>
      <w:r w:rsidR="0056102F" w:rsidRPr="00E73E25">
        <w:rPr>
          <w:rFonts w:ascii="Calibri" w:eastAsia="Times New Roman" w:hAnsi="Calibri" w:cs="Calibri"/>
          <w:lang w:eastAsia="lv-LV"/>
        </w:rPr>
        <w:t>Monitoringa</w:t>
      </w:r>
      <w:r w:rsidRPr="00E73E25">
        <w:rPr>
          <w:rFonts w:ascii="Calibri" w:eastAsia="Times New Roman" w:hAnsi="Calibri" w:cs="Calibri"/>
          <w:lang w:eastAsia="lv-LV"/>
        </w:rPr>
        <w:t xml:space="preserve"> komitejas sanāksmju darba kārtībā iekļaut situācijas uzraudzību Latvijā, jo īpaši </w:t>
      </w:r>
      <w:r w:rsidR="00D968C2" w:rsidRPr="00E73E25">
        <w:rPr>
          <w:rFonts w:ascii="Calibri" w:eastAsia="Times New Roman" w:hAnsi="Calibri" w:cs="Calibri"/>
          <w:lang w:eastAsia="lv-LV"/>
        </w:rPr>
        <w:t>H</w:t>
      </w:r>
      <w:r w:rsidRPr="00E73E25">
        <w:rPr>
          <w:rFonts w:ascii="Calibri" w:eastAsia="Times New Roman" w:hAnsi="Calibri" w:cs="Calibri"/>
          <w:lang w:eastAsia="lv-LV"/>
        </w:rPr>
        <w:t>artas neievērošanas jomā;</w:t>
      </w:r>
    </w:p>
    <w:p w14:paraId="13B4B423" w14:textId="32A96FF3" w:rsidR="008706C9" w:rsidRPr="00E73E25" w:rsidRDefault="00D97FE3" w:rsidP="00C90D1F">
      <w:pPr>
        <w:pStyle w:val="ListParagraph"/>
        <w:numPr>
          <w:ilvl w:val="0"/>
          <w:numId w:val="6"/>
        </w:numPr>
        <w:spacing w:after="0" w:line="240" w:lineRule="auto"/>
        <w:jc w:val="both"/>
        <w:rPr>
          <w:rFonts w:ascii="Calibri" w:hAnsi="Calibri" w:cs="Calibri"/>
        </w:rPr>
      </w:pPr>
      <w:r w:rsidRPr="00E73E25">
        <w:rPr>
          <w:rFonts w:ascii="Calibri" w:eastAsia="Times New Roman" w:hAnsi="Calibri" w:cs="Calibri"/>
          <w:lang w:eastAsia="lv-LV"/>
        </w:rPr>
        <w:t xml:space="preserve">aicina Prezidiju apsvērt iespēju uzaicināt Latvijas </w:t>
      </w:r>
      <w:r w:rsidR="00AF7F60" w:rsidRPr="00E73E25">
        <w:rPr>
          <w:rFonts w:ascii="Calibri" w:eastAsia="Times New Roman" w:hAnsi="Calibri" w:cs="Calibri"/>
          <w:lang w:eastAsia="lv-LV"/>
        </w:rPr>
        <w:t>Vi</w:t>
      </w:r>
      <w:r w:rsidRPr="00E73E25">
        <w:rPr>
          <w:rFonts w:ascii="Calibri" w:eastAsia="Times New Roman" w:hAnsi="Calibri" w:cs="Calibri"/>
          <w:lang w:eastAsia="lv-LV"/>
        </w:rPr>
        <w:t>des aizsardzības un reģionālās attīstības ministru uzstāties Kongresā vienā no tā gaidāmajām sesijām un apspriest Latvijas varas iestāžu plānoto</w:t>
      </w:r>
      <w:r w:rsidR="00F03054" w:rsidRPr="00E73E25">
        <w:rPr>
          <w:rFonts w:ascii="Calibri" w:eastAsia="Times New Roman" w:hAnsi="Calibri" w:cs="Calibri"/>
          <w:lang w:eastAsia="lv-LV"/>
        </w:rPr>
        <w:t xml:space="preserve"> tālāko attīstību.</w:t>
      </w:r>
      <w:r w:rsidRPr="00E73E25">
        <w:rPr>
          <w:rFonts w:ascii="Calibri" w:eastAsia="Times New Roman" w:hAnsi="Calibri" w:cs="Calibri"/>
          <w:lang w:eastAsia="lv-LV"/>
        </w:rPr>
        <w:t>.</w:t>
      </w:r>
    </w:p>
    <w:p w14:paraId="293879F9" w14:textId="5F3D8705" w:rsidR="00711747" w:rsidRPr="00E73E25" w:rsidRDefault="00711747" w:rsidP="007C1534">
      <w:pPr>
        <w:spacing w:after="0" w:line="240" w:lineRule="auto"/>
        <w:jc w:val="both"/>
        <w:rPr>
          <w:rFonts w:ascii="Calibri" w:hAnsi="Calibri" w:cs="Calibri"/>
        </w:rPr>
      </w:pPr>
    </w:p>
    <w:p w14:paraId="5671C0FA" w14:textId="650521D1" w:rsidR="003F4C4D" w:rsidRPr="00E73E25" w:rsidRDefault="003F4C4D" w:rsidP="007C1534">
      <w:pPr>
        <w:spacing w:after="0" w:line="240" w:lineRule="auto"/>
        <w:jc w:val="both"/>
        <w:rPr>
          <w:rFonts w:ascii="Calibri" w:hAnsi="Calibri" w:cs="Calibri"/>
        </w:rPr>
      </w:pPr>
    </w:p>
    <w:p w14:paraId="08EE6832" w14:textId="77777777" w:rsidR="0022233D" w:rsidRPr="00E73E25" w:rsidRDefault="0022233D">
      <w:pPr>
        <w:rPr>
          <w:rFonts w:ascii="Calibri" w:hAnsi="Calibri" w:cs="Calibri"/>
          <w:b/>
          <w:bCs/>
          <w:sz w:val="24"/>
          <w:szCs w:val="24"/>
        </w:rPr>
      </w:pPr>
      <w:r w:rsidRPr="00E73E25">
        <w:rPr>
          <w:rFonts w:ascii="Calibri" w:hAnsi="Calibri" w:cs="Calibri"/>
          <w:b/>
          <w:bCs/>
          <w:sz w:val="24"/>
          <w:szCs w:val="24"/>
        </w:rPr>
        <w:br w:type="page"/>
      </w:r>
    </w:p>
    <w:p w14:paraId="173EB190" w14:textId="05CC47E2" w:rsidR="00373E03" w:rsidRPr="00E73E25" w:rsidRDefault="00422888" w:rsidP="00373E03">
      <w:pPr>
        <w:spacing w:after="0" w:line="240" w:lineRule="auto"/>
        <w:jc w:val="both"/>
        <w:rPr>
          <w:rFonts w:ascii="Calibri" w:hAnsi="Calibri" w:cs="Calibri"/>
          <w:b/>
          <w:bCs/>
          <w:sz w:val="24"/>
          <w:szCs w:val="24"/>
        </w:rPr>
      </w:pPr>
      <w:r w:rsidRPr="00E73E25">
        <w:rPr>
          <w:rFonts w:ascii="Calibri" w:hAnsi="Calibri" w:cs="Calibri"/>
          <w:b/>
          <w:bCs/>
          <w:sz w:val="24"/>
          <w:szCs w:val="24"/>
        </w:rPr>
        <w:lastRenderedPageBreak/>
        <w:t>PASKAIDROJUMA RAKSTA PROJEKTS</w:t>
      </w:r>
    </w:p>
    <w:p w14:paraId="4253F4E5" w14:textId="29E6D04E" w:rsidR="00422888" w:rsidRPr="00E73E25" w:rsidRDefault="00422888" w:rsidP="00373E03">
      <w:pPr>
        <w:spacing w:after="0" w:line="240" w:lineRule="auto"/>
        <w:jc w:val="both"/>
        <w:rPr>
          <w:rFonts w:ascii="Calibri" w:hAnsi="Calibri" w:cs="Calibri"/>
          <w:b/>
          <w:bCs/>
          <w:sz w:val="24"/>
          <w:szCs w:val="24"/>
        </w:rPr>
      </w:pPr>
    </w:p>
    <w:p w14:paraId="16D21562" w14:textId="1A8F6A8D" w:rsidR="00422888" w:rsidRPr="00E73E25" w:rsidRDefault="00BD364D" w:rsidP="00373E03">
      <w:pPr>
        <w:spacing w:after="0" w:line="240" w:lineRule="auto"/>
        <w:jc w:val="both"/>
        <w:rPr>
          <w:rFonts w:ascii="Calibri" w:hAnsi="Calibri" w:cs="Calibri"/>
          <w:b/>
          <w:bCs/>
          <w:sz w:val="24"/>
          <w:szCs w:val="24"/>
        </w:rPr>
      </w:pPr>
      <w:r w:rsidRPr="00E73E25">
        <w:rPr>
          <w:rFonts w:ascii="Calibri" w:hAnsi="Calibri" w:cs="Calibri"/>
          <w:b/>
          <w:bCs/>
          <w:sz w:val="24"/>
          <w:szCs w:val="24"/>
        </w:rPr>
        <w:t>Saturs</w:t>
      </w:r>
    </w:p>
    <w:p w14:paraId="0AF75D98" w14:textId="0D6CB81E" w:rsidR="00BD364D" w:rsidRPr="00E73E25" w:rsidRDefault="00BD364D" w:rsidP="00373E03">
      <w:pPr>
        <w:spacing w:after="0" w:line="240" w:lineRule="auto"/>
        <w:jc w:val="both"/>
        <w:rPr>
          <w:rFonts w:ascii="Calibri" w:hAnsi="Calibri" w:cs="Calibri"/>
          <w:b/>
          <w:bCs/>
          <w:sz w:val="24"/>
          <w:szCs w:val="24"/>
        </w:rPr>
      </w:pPr>
    </w:p>
    <w:p w14:paraId="1EDFFE17" w14:textId="3B8AF1C6" w:rsidR="00B271D0" w:rsidRPr="00E73E25" w:rsidRDefault="007930B2" w:rsidP="007930B2">
      <w:pPr>
        <w:spacing w:after="0" w:line="240" w:lineRule="auto"/>
        <w:jc w:val="both"/>
        <w:rPr>
          <w:rFonts w:ascii="Calibri" w:hAnsi="Calibri" w:cs="Calibri"/>
          <w:sz w:val="24"/>
          <w:szCs w:val="24"/>
        </w:rPr>
      </w:pPr>
      <w:r w:rsidRPr="00E73E25">
        <w:rPr>
          <w:rFonts w:ascii="Calibri" w:hAnsi="Calibri" w:cs="Calibri"/>
          <w:sz w:val="24"/>
          <w:szCs w:val="24"/>
        </w:rPr>
        <w:t xml:space="preserve">1. </w:t>
      </w:r>
      <w:r w:rsidR="00B271D0" w:rsidRPr="00E73E25">
        <w:rPr>
          <w:rFonts w:ascii="Calibri" w:hAnsi="Calibri" w:cs="Calibri"/>
          <w:sz w:val="24"/>
          <w:szCs w:val="24"/>
        </w:rPr>
        <w:t>IEVADS</w:t>
      </w:r>
    </w:p>
    <w:p w14:paraId="7D10D08C" w14:textId="77777777" w:rsidR="00B271D0" w:rsidRPr="00E73E25" w:rsidRDefault="00B271D0" w:rsidP="00373E03">
      <w:pPr>
        <w:spacing w:after="0" w:line="240" w:lineRule="auto"/>
        <w:jc w:val="both"/>
        <w:rPr>
          <w:rFonts w:ascii="Calibri" w:hAnsi="Calibri" w:cs="Calibri"/>
          <w:b/>
          <w:bCs/>
          <w:sz w:val="24"/>
          <w:szCs w:val="24"/>
        </w:rPr>
      </w:pPr>
    </w:p>
    <w:p w14:paraId="2EFB33DE" w14:textId="157563C9" w:rsidR="00D5672A" w:rsidRPr="00E73E25" w:rsidRDefault="007930B2" w:rsidP="007930B2">
      <w:pPr>
        <w:spacing w:after="0" w:line="240" w:lineRule="auto"/>
        <w:jc w:val="both"/>
        <w:rPr>
          <w:rFonts w:ascii="Calibri" w:hAnsi="Calibri" w:cs="Calibri"/>
        </w:rPr>
      </w:pPr>
      <w:r w:rsidRPr="00E73E25">
        <w:rPr>
          <w:rFonts w:ascii="Calibri" w:hAnsi="Calibri" w:cs="Calibri"/>
        </w:rPr>
        <w:t xml:space="preserve">2. </w:t>
      </w:r>
      <w:r w:rsidR="0058120F" w:rsidRPr="00E73E25">
        <w:rPr>
          <w:rFonts w:ascii="Calibri" w:hAnsi="Calibri" w:cs="Calibri"/>
        </w:rPr>
        <w:t xml:space="preserve">PLĀNOTĀ ADMINISTRATĪVI TERITORIĀLĀ </w:t>
      </w:r>
      <w:r w:rsidR="00D5672A" w:rsidRPr="00E73E25">
        <w:rPr>
          <w:rFonts w:ascii="Calibri" w:hAnsi="Calibri" w:cs="Calibri"/>
        </w:rPr>
        <w:t>REFORMA</w:t>
      </w:r>
    </w:p>
    <w:p w14:paraId="4D7AB293" w14:textId="77777777" w:rsidR="00C346F5" w:rsidRPr="00E73E25" w:rsidRDefault="00C346F5" w:rsidP="00373E03">
      <w:pPr>
        <w:spacing w:after="0" w:line="240" w:lineRule="auto"/>
        <w:jc w:val="both"/>
        <w:rPr>
          <w:rFonts w:ascii="Calibri" w:hAnsi="Calibri" w:cs="Calibri"/>
        </w:rPr>
      </w:pPr>
    </w:p>
    <w:p w14:paraId="0E730912" w14:textId="2839589A" w:rsidR="00373E03" w:rsidRPr="00E73E25" w:rsidRDefault="00C346F5" w:rsidP="008A402B">
      <w:pPr>
        <w:spacing w:after="0" w:line="240" w:lineRule="auto"/>
        <w:jc w:val="both"/>
        <w:rPr>
          <w:rFonts w:ascii="Calibri" w:hAnsi="Calibri" w:cs="Calibri"/>
        </w:rPr>
      </w:pPr>
      <w:r w:rsidRPr="00E73E25">
        <w:rPr>
          <w:rFonts w:ascii="Calibri" w:hAnsi="Calibri" w:cs="Calibri"/>
        </w:rPr>
        <w:t>2.1</w:t>
      </w:r>
      <w:r w:rsidR="00BF062E" w:rsidRPr="00E73E25">
        <w:rPr>
          <w:rFonts w:ascii="Calibri" w:hAnsi="Calibri" w:cs="Calibri"/>
        </w:rPr>
        <w:t xml:space="preserve">. </w:t>
      </w:r>
      <w:r w:rsidR="00373E03" w:rsidRPr="00E73E25">
        <w:rPr>
          <w:rFonts w:ascii="Calibri" w:hAnsi="Calibri" w:cs="Calibri"/>
        </w:rPr>
        <w:t xml:space="preserve">Reformas </w:t>
      </w:r>
      <w:r w:rsidR="00FC6D00" w:rsidRPr="00E73E25">
        <w:rPr>
          <w:rFonts w:ascii="Calibri" w:hAnsi="Calibri" w:cs="Calibri"/>
        </w:rPr>
        <w:t>būtība</w:t>
      </w:r>
      <w:r w:rsidR="00373E03" w:rsidRPr="00E73E25">
        <w:rPr>
          <w:rFonts w:ascii="Calibri" w:hAnsi="Calibri" w:cs="Calibri"/>
        </w:rPr>
        <w:t xml:space="preserve"> un </w:t>
      </w:r>
      <w:r w:rsidR="00FC6D00" w:rsidRPr="00E73E25">
        <w:rPr>
          <w:rFonts w:ascii="Calibri" w:hAnsi="Calibri" w:cs="Calibri"/>
        </w:rPr>
        <w:t xml:space="preserve">laika </w:t>
      </w:r>
      <w:r w:rsidR="00373E03" w:rsidRPr="00E73E25">
        <w:rPr>
          <w:rFonts w:ascii="Calibri" w:hAnsi="Calibri" w:cs="Calibri"/>
        </w:rPr>
        <w:t xml:space="preserve">grafiks </w:t>
      </w:r>
    </w:p>
    <w:p w14:paraId="6E2FB607" w14:textId="561F1250" w:rsidR="00373E03" w:rsidRPr="00E73E25" w:rsidRDefault="00373E03" w:rsidP="008A402B">
      <w:pPr>
        <w:spacing w:after="0" w:line="240" w:lineRule="auto"/>
        <w:jc w:val="both"/>
        <w:rPr>
          <w:rFonts w:ascii="Calibri" w:hAnsi="Calibri" w:cs="Calibri"/>
        </w:rPr>
      </w:pPr>
      <w:r w:rsidRPr="00E73E25">
        <w:rPr>
          <w:rFonts w:ascii="Calibri" w:hAnsi="Calibri" w:cs="Calibri"/>
        </w:rPr>
        <w:t>2.2</w:t>
      </w:r>
      <w:r w:rsidR="00BF062E" w:rsidRPr="00E73E25">
        <w:rPr>
          <w:rFonts w:ascii="Calibri" w:hAnsi="Calibri" w:cs="Calibri"/>
        </w:rPr>
        <w:t>.</w:t>
      </w:r>
      <w:r w:rsidRPr="00E73E25">
        <w:rPr>
          <w:rFonts w:ascii="Calibri" w:hAnsi="Calibri" w:cs="Calibri"/>
        </w:rPr>
        <w:t xml:space="preserve"> Reformas pretrunīgais raksturs </w:t>
      </w:r>
    </w:p>
    <w:p w14:paraId="3767171D" w14:textId="7071BAFB" w:rsidR="00373E03" w:rsidRPr="00E73E25" w:rsidRDefault="00373E03" w:rsidP="008A402B">
      <w:pPr>
        <w:spacing w:after="0" w:line="240" w:lineRule="auto"/>
        <w:jc w:val="both"/>
        <w:rPr>
          <w:rFonts w:ascii="Calibri" w:hAnsi="Calibri" w:cs="Calibri"/>
        </w:rPr>
      </w:pPr>
      <w:r w:rsidRPr="00E73E25">
        <w:rPr>
          <w:rFonts w:ascii="Calibri" w:hAnsi="Calibri" w:cs="Calibri"/>
        </w:rPr>
        <w:t>2.3</w:t>
      </w:r>
      <w:r w:rsidR="00BF062E" w:rsidRPr="00E73E25">
        <w:rPr>
          <w:rFonts w:ascii="Calibri" w:hAnsi="Calibri" w:cs="Calibri"/>
        </w:rPr>
        <w:t>.</w:t>
      </w:r>
      <w:r w:rsidRPr="00E73E25">
        <w:rPr>
          <w:rFonts w:ascii="Calibri" w:hAnsi="Calibri" w:cs="Calibri"/>
        </w:rPr>
        <w:t xml:space="preserve"> Kongresa tiesiskais regulējums </w:t>
      </w:r>
    </w:p>
    <w:p w14:paraId="08EE9505" w14:textId="6348DCD8" w:rsidR="00373E03" w:rsidRPr="00E73E25" w:rsidRDefault="00692C7E" w:rsidP="008A402B">
      <w:pPr>
        <w:spacing w:after="0" w:line="240" w:lineRule="auto"/>
        <w:jc w:val="both"/>
        <w:rPr>
          <w:rFonts w:ascii="Calibri" w:hAnsi="Calibri" w:cs="Calibri"/>
        </w:rPr>
      </w:pPr>
      <w:r w:rsidRPr="00E73E25">
        <w:rPr>
          <w:rFonts w:ascii="Calibri" w:hAnsi="Calibri" w:cs="Calibri"/>
        </w:rPr>
        <w:t>2.4. Kongresa tiesību kopuma (</w:t>
      </w:r>
      <w:proofErr w:type="spellStart"/>
      <w:r w:rsidRPr="00E73E25">
        <w:rPr>
          <w:rFonts w:ascii="Calibri" w:hAnsi="Calibri" w:cs="Calibri"/>
        </w:rPr>
        <w:t>acquis</w:t>
      </w:r>
      <w:proofErr w:type="spellEnd"/>
      <w:r w:rsidRPr="00E73E25">
        <w:rPr>
          <w:rFonts w:ascii="Calibri" w:hAnsi="Calibri" w:cs="Calibri"/>
        </w:rPr>
        <w:t>) ievērošana</w:t>
      </w:r>
    </w:p>
    <w:p w14:paraId="0EF08248" w14:textId="77777777" w:rsidR="008A402B" w:rsidRPr="00E73E25" w:rsidRDefault="008A402B" w:rsidP="008A402B">
      <w:pPr>
        <w:spacing w:after="0" w:line="240" w:lineRule="auto"/>
        <w:jc w:val="both"/>
        <w:rPr>
          <w:rFonts w:ascii="Calibri" w:hAnsi="Calibri" w:cs="Calibri"/>
        </w:rPr>
      </w:pPr>
    </w:p>
    <w:p w14:paraId="43D7A05B" w14:textId="67026A80" w:rsidR="00373E03" w:rsidRPr="00E73E25" w:rsidRDefault="00C54081" w:rsidP="000A6266">
      <w:pPr>
        <w:spacing w:after="0" w:line="240" w:lineRule="auto"/>
        <w:jc w:val="both"/>
        <w:rPr>
          <w:rFonts w:ascii="Calibri" w:hAnsi="Calibri" w:cs="Calibri"/>
        </w:rPr>
      </w:pPr>
      <w:r w:rsidRPr="00E73E25">
        <w:rPr>
          <w:rFonts w:ascii="Calibri" w:hAnsi="Calibri" w:cs="Calibri"/>
        </w:rPr>
        <w:t xml:space="preserve">3. </w:t>
      </w:r>
      <w:r w:rsidR="00373E03" w:rsidRPr="00E73E25">
        <w:rPr>
          <w:rFonts w:ascii="Calibri" w:hAnsi="Calibri" w:cs="Calibri"/>
        </w:rPr>
        <w:t xml:space="preserve">PAŠVALDĪBU FINANSĒJUMS </w:t>
      </w:r>
    </w:p>
    <w:p w14:paraId="62BC8BFC" w14:textId="77777777" w:rsidR="00C54081" w:rsidRPr="00E73E25" w:rsidRDefault="00C54081" w:rsidP="000A6266">
      <w:pPr>
        <w:spacing w:after="0" w:line="240" w:lineRule="auto"/>
        <w:jc w:val="both"/>
        <w:rPr>
          <w:rFonts w:ascii="Calibri" w:hAnsi="Calibri" w:cs="Calibri"/>
        </w:rPr>
      </w:pPr>
    </w:p>
    <w:p w14:paraId="422F9E19" w14:textId="77601806" w:rsidR="00373E03" w:rsidRPr="00E73E25" w:rsidRDefault="00373E03" w:rsidP="008A402B">
      <w:pPr>
        <w:spacing w:after="0" w:line="240" w:lineRule="auto"/>
        <w:jc w:val="both"/>
        <w:rPr>
          <w:rFonts w:ascii="Calibri" w:hAnsi="Calibri" w:cs="Calibri"/>
        </w:rPr>
      </w:pPr>
      <w:r w:rsidRPr="00E73E25">
        <w:rPr>
          <w:rFonts w:ascii="Calibri" w:hAnsi="Calibri" w:cs="Calibri"/>
        </w:rPr>
        <w:t xml:space="preserve">3.1. LPS </w:t>
      </w:r>
      <w:r w:rsidR="00646CFE" w:rsidRPr="00E73E25">
        <w:rPr>
          <w:rFonts w:ascii="Calibri" w:hAnsi="Calibri" w:cs="Calibri"/>
        </w:rPr>
        <w:t>bažas</w:t>
      </w:r>
      <w:r w:rsidRPr="00E73E25">
        <w:rPr>
          <w:rFonts w:ascii="Calibri" w:hAnsi="Calibri" w:cs="Calibri"/>
        </w:rPr>
        <w:t xml:space="preserve"> </w:t>
      </w:r>
    </w:p>
    <w:p w14:paraId="37D0F328" w14:textId="7C5794CF" w:rsidR="00373E03" w:rsidRPr="00E73E25" w:rsidRDefault="00373E03" w:rsidP="008A402B">
      <w:pPr>
        <w:spacing w:after="0" w:line="240" w:lineRule="auto"/>
        <w:jc w:val="both"/>
        <w:rPr>
          <w:rFonts w:ascii="Calibri" w:hAnsi="Calibri" w:cs="Calibri"/>
        </w:rPr>
      </w:pPr>
      <w:r w:rsidRPr="00E73E25">
        <w:rPr>
          <w:rFonts w:ascii="Calibri" w:hAnsi="Calibri" w:cs="Calibri"/>
        </w:rPr>
        <w:t>3.2</w:t>
      </w:r>
      <w:r w:rsidR="000F63EC" w:rsidRPr="00E73E25">
        <w:rPr>
          <w:rFonts w:ascii="Calibri" w:hAnsi="Calibri" w:cs="Calibri"/>
        </w:rPr>
        <w:t>.</w:t>
      </w:r>
      <w:r w:rsidRPr="00E73E25">
        <w:rPr>
          <w:rFonts w:ascii="Calibri" w:hAnsi="Calibri" w:cs="Calibri"/>
        </w:rPr>
        <w:t xml:space="preserve"> Analīzes ietvars </w:t>
      </w:r>
    </w:p>
    <w:p w14:paraId="660D29B5" w14:textId="46F4B82B" w:rsidR="00373E03" w:rsidRPr="00E73E25" w:rsidRDefault="00373E03" w:rsidP="008A402B">
      <w:pPr>
        <w:spacing w:after="0" w:line="240" w:lineRule="auto"/>
        <w:jc w:val="both"/>
        <w:rPr>
          <w:rFonts w:ascii="Calibri" w:hAnsi="Calibri" w:cs="Calibri"/>
        </w:rPr>
      </w:pPr>
      <w:r w:rsidRPr="00E73E25">
        <w:rPr>
          <w:rFonts w:ascii="Calibri" w:hAnsi="Calibri" w:cs="Calibri"/>
        </w:rPr>
        <w:t>3.3</w:t>
      </w:r>
      <w:r w:rsidR="000F63EC" w:rsidRPr="00E73E25">
        <w:rPr>
          <w:rFonts w:ascii="Calibri" w:hAnsi="Calibri" w:cs="Calibri"/>
        </w:rPr>
        <w:t>.</w:t>
      </w:r>
      <w:r w:rsidRPr="00E73E25">
        <w:rPr>
          <w:rFonts w:ascii="Calibri" w:hAnsi="Calibri" w:cs="Calibri"/>
        </w:rPr>
        <w:t xml:space="preserve"> Finanšu ministrijas </w:t>
      </w:r>
      <w:r w:rsidR="00D36312" w:rsidRPr="00E73E25">
        <w:rPr>
          <w:rFonts w:ascii="Calibri" w:hAnsi="Calibri" w:cs="Calibri"/>
        </w:rPr>
        <w:t>skatījums</w:t>
      </w:r>
    </w:p>
    <w:p w14:paraId="2205FF57" w14:textId="58EC38B5" w:rsidR="00373E03" w:rsidRPr="00E73E25" w:rsidRDefault="00373E03" w:rsidP="008A402B">
      <w:pPr>
        <w:spacing w:after="0" w:line="240" w:lineRule="auto"/>
        <w:jc w:val="both"/>
        <w:rPr>
          <w:rFonts w:ascii="Calibri" w:hAnsi="Calibri" w:cs="Calibri"/>
        </w:rPr>
      </w:pPr>
      <w:r w:rsidRPr="00E73E25">
        <w:rPr>
          <w:rFonts w:ascii="Calibri" w:hAnsi="Calibri" w:cs="Calibri"/>
        </w:rPr>
        <w:t xml:space="preserve">3.4. Hartas piemērošana </w:t>
      </w:r>
    </w:p>
    <w:p w14:paraId="71F57FC6" w14:textId="77777777" w:rsidR="00C54081" w:rsidRPr="00E73E25" w:rsidRDefault="00C54081" w:rsidP="00C54081">
      <w:pPr>
        <w:spacing w:after="0" w:line="240" w:lineRule="auto"/>
        <w:jc w:val="both"/>
        <w:rPr>
          <w:rFonts w:ascii="Calibri" w:hAnsi="Calibri" w:cs="Calibri"/>
        </w:rPr>
      </w:pPr>
    </w:p>
    <w:p w14:paraId="5B216660" w14:textId="61F8C08B" w:rsidR="00373E03" w:rsidRPr="00E73E25" w:rsidRDefault="00C54081" w:rsidP="00C54081">
      <w:pPr>
        <w:spacing w:after="0" w:line="240" w:lineRule="auto"/>
        <w:jc w:val="both"/>
        <w:rPr>
          <w:rFonts w:ascii="Calibri" w:hAnsi="Calibri" w:cs="Calibri"/>
        </w:rPr>
      </w:pPr>
      <w:r w:rsidRPr="00E73E25">
        <w:rPr>
          <w:rFonts w:ascii="Calibri" w:hAnsi="Calibri" w:cs="Calibri"/>
        </w:rPr>
        <w:t xml:space="preserve">4. </w:t>
      </w:r>
      <w:r w:rsidR="00B07D53" w:rsidRPr="00E73E25">
        <w:rPr>
          <w:rFonts w:ascii="Calibri" w:hAnsi="Calibri" w:cs="Calibri"/>
        </w:rPr>
        <w:t xml:space="preserve">NOTIKUMI </w:t>
      </w:r>
      <w:r w:rsidR="00B7631C" w:rsidRPr="00E73E25">
        <w:rPr>
          <w:rFonts w:ascii="Calibri" w:hAnsi="Calibri" w:cs="Calibri"/>
        </w:rPr>
        <w:t>SAISTĪBĀ AR</w:t>
      </w:r>
      <w:r w:rsidR="00373E03" w:rsidRPr="00E73E25">
        <w:rPr>
          <w:rFonts w:ascii="Calibri" w:hAnsi="Calibri" w:cs="Calibri"/>
        </w:rPr>
        <w:t xml:space="preserve"> RĪGAS PILSĒTU </w:t>
      </w:r>
    </w:p>
    <w:p w14:paraId="3622CDB0" w14:textId="77777777" w:rsidR="00E54905" w:rsidRPr="00E73E25" w:rsidRDefault="00E54905" w:rsidP="00C54081">
      <w:pPr>
        <w:spacing w:after="0" w:line="240" w:lineRule="auto"/>
        <w:jc w:val="both"/>
        <w:rPr>
          <w:rFonts w:ascii="Calibri" w:hAnsi="Calibri" w:cs="Calibri"/>
        </w:rPr>
      </w:pPr>
    </w:p>
    <w:p w14:paraId="2B614C70" w14:textId="62BD1E43" w:rsidR="00373E03" w:rsidRPr="00E73E25" w:rsidRDefault="00373E03" w:rsidP="008A402B">
      <w:pPr>
        <w:spacing w:after="0" w:line="240" w:lineRule="auto"/>
        <w:jc w:val="both"/>
        <w:rPr>
          <w:rFonts w:ascii="Calibri" w:hAnsi="Calibri" w:cs="Calibri"/>
        </w:rPr>
      </w:pPr>
      <w:r w:rsidRPr="00E73E25">
        <w:rPr>
          <w:rFonts w:ascii="Calibri" w:hAnsi="Calibri" w:cs="Calibri"/>
        </w:rPr>
        <w:t xml:space="preserve">4.1. Rīgas domes priekšsēdētāja </w:t>
      </w:r>
      <w:r w:rsidR="00D52583" w:rsidRPr="00E73E25">
        <w:rPr>
          <w:rFonts w:ascii="Calibri" w:hAnsi="Calibri" w:cs="Calibri"/>
        </w:rPr>
        <w:t>a</w:t>
      </w:r>
      <w:r w:rsidR="00490DBB" w:rsidRPr="00E73E25">
        <w:rPr>
          <w:rFonts w:ascii="Calibri" w:hAnsi="Calibri" w:cs="Calibri"/>
        </w:rPr>
        <w:t>tstādin</w:t>
      </w:r>
      <w:r w:rsidR="00D52583" w:rsidRPr="00E73E25">
        <w:rPr>
          <w:rFonts w:ascii="Calibri" w:hAnsi="Calibri" w:cs="Calibri"/>
        </w:rPr>
        <w:t>āšana</w:t>
      </w:r>
      <w:r w:rsidR="00490DBB" w:rsidRPr="00E73E25">
        <w:rPr>
          <w:rFonts w:ascii="Calibri" w:hAnsi="Calibri" w:cs="Calibri"/>
        </w:rPr>
        <w:t xml:space="preserve"> no amata pienākumu pildīšanas</w:t>
      </w:r>
    </w:p>
    <w:p w14:paraId="4D184627" w14:textId="6DCA1369" w:rsidR="009916BB" w:rsidRPr="00E73E25" w:rsidRDefault="00373E03" w:rsidP="009916BB">
      <w:pPr>
        <w:spacing w:after="0" w:line="240" w:lineRule="auto"/>
        <w:jc w:val="both"/>
        <w:rPr>
          <w:rFonts w:ascii="Calibri" w:hAnsi="Calibri" w:cs="Calibri"/>
        </w:rPr>
      </w:pPr>
      <w:r w:rsidRPr="00E73E25">
        <w:rPr>
          <w:rFonts w:ascii="Calibri" w:hAnsi="Calibri" w:cs="Calibri"/>
        </w:rPr>
        <w:t>4.2</w:t>
      </w:r>
      <w:r w:rsidR="000F63EC" w:rsidRPr="00E73E25">
        <w:rPr>
          <w:rFonts w:ascii="Calibri" w:hAnsi="Calibri" w:cs="Calibri"/>
        </w:rPr>
        <w:t>.</w:t>
      </w:r>
      <w:r w:rsidRPr="00E73E25">
        <w:rPr>
          <w:rFonts w:ascii="Calibri" w:hAnsi="Calibri" w:cs="Calibri"/>
        </w:rPr>
        <w:t xml:space="preserve"> Finansējums Rīgas pilsētai 2020. gadā </w:t>
      </w:r>
    </w:p>
    <w:p w14:paraId="733DD50A" w14:textId="0F57A47F" w:rsidR="00373E03" w:rsidRPr="00E73E25" w:rsidRDefault="00373E03" w:rsidP="009916BB">
      <w:pPr>
        <w:spacing w:after="0" w:line="240" w:lineRule="auto"/>
        <w:jc w:val="both"/>
        <w:rPr>
          <w:rFonts w:ascii="Calibri" w:hAnsi="Calibri" w:cs="Calibri"/>
        </w:rPr>
      </w:pPr>
      <w:r w:rsidRPr="00E73E25">
        <w:rPr>
          <w:rFonts w:ascii="Calibri" w:hAnsi="Calibri" w:cs="Calibri"/>
        </w:rPr>
        <w:t>4.3. Plān</w:t>
      </w:r>
      <w:r w:rsidR="0073647A" w:rsidRPr="00E73E25">
        <w:rPr>
          <w:rFonts w:ascii="Calibri" w:hAnsi="Calibri" w:cs="Calibri"/>
        </w:rPr>
        <w:t>otā Rīgas domes atlaišana</w:t>
      </w:r>
      <w:r w:rsidRPr="00E73E25">
        <w:rPr>
          <w:rFonts w:ascii="Calibri" w:hAnsi="Calibri" w:cs="Calibri"/>
        </w:rPr>
        <w:t xml:space="preserve"> </w:t>
      </w:r>
    </w:p>
    <w:p w14:paraId="1BFA23D1" w14:textId="77777777" w:rsidR="009916BB" w:rsidRPr="00E73E25" w:rsidRDefault="009916BB" w:rsidP="009916BB">
      <w:pPr>
        <w:spacing w:after="0" w:line="240" w:lineRule="auto"/>
        <w:jc w:val="both"/>
        <w:rPr>
          <w:rFonts w:ascii="Calibri" w:hAnsi="Calibri" w:cs="Calibri"/>
        </w:rPr>
      </w:pPr>
    </w:p>
    <w:p w14:paraId="2622DDD7" w14:textId="5847C097" w:rsidR="00373E03" w:rsidRPr="00E73E25" w:rsidRDefault="00373E03" w:rsidP="00373E03">
      <w:pPr>
        <w:spacing w:after="0" w:line="240" w:lineRule="auto"/>
        <w:jc w:val="both"/>
        <w:rPr>
          <w:rFonts w:ascii="Calibri" w:hAnsi="Calibri" w:cs="Calibri"/>
        </w:rPr>
      </w:pPr>
      <w:r w:rsidRPr="00E73E25">
        <w:rPr>
          <w:rFonts w:ascii="Calibri" w:hAnsi="Calibri" w:cs="Calibri"/>
        </w:rPr>
        <w:t>5.</w:t>
      </w:r>
      <w:r w:rsidR="00444C76" w:rsidRPr="00E73E25">
        <w:rPr>
          <w:rFonts w:ascii="Calibri" w:hAnsi="Calibri" w:cs="Calibri"/>
        </w:rPr>
        <w:t xml:space="preserve"> </w:t>
      </w:r>
      <w:r w:rsidRPr="00E73E25">
        <w:rPr>
          <w:rFonts w:ascii="Calibri" w:hAnsi="Calibri" w:cs="Calibri"/>
        </w:rPr>
        <w:t xml:space="preserve">SECINĀJUMI </w:t>
      </w:r>
    </w:p>
    <w:p w14:paraId="446A8E44" w14:textId="77777777" w:rsidR="00444C76" w:rsidRPr="00E73E25" w:rsidRDefault="00444C76" w:rsidP="00373E03">
      <w:pPr>
        <w:spacing w:after="0" w:line="240" w:lineRule="auto"/>
        <w:jc w:val="both"/>
        <w:rPr>
          <w:rFonts w:ascii="Calibri" w:hAnsi="Calibri" w:cs="Calibri"/>
        </w:rPr>
      </w:pPr>
    </w:p>
    <w:p w14:paraId="5ED95555" w14:textId="53B1324C" w:rsidR="003F4C4D" w:rsidRPr="00E73E25" w:rsidRDefault="00373E03" w:rsidP="007C1534">
      <w:pPr>
        <w:spacing w:after="0" w:line="240" w:lineRule="auto"/>
        <w:jc w:val="both"/>
        <w:rPr>
          <w:rFonts w:ascii="Calibri" w:hAnsi="Calibri" w:cs="Calibri"/>
        </w:rPr>
      </w:pPr>
      <w:r w:rsidRPr="00E73E25">
        <w:rPr>
          <w:rFonts w:ascii="Calibri" w:hAnsi="Calibri" w:cs="Calibri"/>
        </w:rPr>
        <w:t xml:space="preserve">PIELIKUMS - Kongresa faktu vākšanas vizītes programma Rīgā, 2019. gada 4. decembrī </w:t>
      </w:r>
    </w:p>
    <w:p w14:paraId="4FE36619" w14:textId="61D0BAC6" w:rsidR="00444C76" w:rsidRPr="00E73E25" w:rsidRDefault="00444C76" w:rsidP="007C1534">
      <w:pPr>
        <w:spacing w:after="0" w:line="240" w:lineRule="auto"/>
        <w:jc w:val="both"/>
        <w:rPr>
          <w:rFonts w:ascii="Calibri" w:hAnsi="Calibri" w:cs="Calibri"/>
        </w:rPr>
      </w:pPr>
    </w:p>
    <w:p w14:paraId="1F9A3B23" w14:textId="24E4BC5F" w:rsidR="008261B8" w:rsidRPr="00E73E25" w:rsidRDefault="008261B8">
      <w:pPr>
        <w:rPr>
          <w:rFonts w:ascii="Calibri" w:hAnsi="Calibri" w:cs="Calibri"/>
        </w:rPr>
      </w:pPr>
      <w:r w:rsidRPr="00E73E25">
        <w:rPr>
          <w:rFonts w:ascii="Calibri" w:hAnsi="Calibri" w:cs="Calibri"/>
        </w:rPr>
        <w:br w:type="page"/>
      </w:r>
    </w:p>
    <w:tbl>
      <w:tblPr>
        <w:tblStyle w:val="TableGrid"/>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E73E25" w:rsidRPr="00C00656" w14:paraId="4AF54637" w14:textId="77777777" w:rsidTr="00A442F2">
        <w:tc>
          <w:tcPr>
            <w:tcW w:w="9073" w:type="dxa"/>
          </w:tcPr>
          <w:p w14:paraId="164F477B" w14:textId="533AD6EA" w:rsidR="00057857" w:rsidRPr="00C00656" w:rsidRDefault="00EC7F87" w:rsidP="00EC7F87">
            <w:pPr>
              <w:pStyle w:val="ListParagraph"/>
              <w:ind w:left="0"/>
              <w:mirrorIndents/>
              <w:jc w:val="both"/>
              <w:rPr>
                <w:rFonts w:cstheme="minorHAnsi"/>
                <w:b/>
                <w:bCs/>
                <w:sz w:val="24"/>
                <w:szCs w:val="24"/>
              </w:rPr>
            </w:pPr>
            <w:r w:rsidRPr="00C00656">
              <w:rPr>
                <w:rFonts w:cstheme="minorHAnsi"/>
                <w:b/>
                <w:bCs/>
                <w:sz w:val="24"/>
                <w:szCs w:val="24"/>
              </w:rPr>
              <w:lastRenderedPageBreak/>
              <w:t xml:space="preserve">1. </w:t>
            </w:r>
            <w:r w:rsidR="00057857" w:rsidRPr="00C00656">
              <w:rPr>
                <w:rFonts w:cstheme="minorHAnsi"/>
                <w:b/>
                <w:bCs/>
                <w:sz w:val="24"/>
                <w:szCs w:val="24"/>
              </w:rPr>
              <w:t>IEVADS</w:t>
            </w:r>
          </w:p>
          <w:p w14:paraId="7A75F865" w14:textId="77777777" w:rsidR="00057857" w:rsidRPr="00C00656" w:rsidRDefault="00057857" w:rsidP="00456F66">
            <w:pPr>
              <w:pStyle w:val="ListParagraph"/>
              <w:ind w:left="0"/>
              <w:mirrorIndents/>
              <w:jc w:val="both"/>
              <w:rPr>
                <w:rFonts w:cstheme="minorHAnsi"/>
              </w:rPr>
            </w:pPr>
          </w:p>
          <w:p w14:paraId="1AC73C2C" w14:textId="095D13C1" w:rsidR="00057857" w:rsidRPr="00C00656" w:rsidRDefault="00057857" w:rsidP="00EB5AB5">
            <w:pPr>
              <w:contextualSpacing/>
              <w:mirrorIndents/>
              <w:jc w:val="both"/>
              <w:rPr>
                <w:rFonts w:cstheme="minorHAnsi"/>
              </w:rPr>
            </w:pPr>
            <w:r w:rsidRPr="00C00656">
              <w:rPr>
                <w:rFonts w:cstheme="minorHAnsi"/>
              </w:rPr>
              <w:t xml:space="preserve">1. No 2019. gada 3. līdz 5. decembrim Eiropas Padomes Vietējo un reģionālo iestāžu kongresa delegācija (turpmāk “Kongress”) veica faktu noskaidrošanas vizīti Latvijas Republikā. Kongresa delegācijā (turpmāk “delegācija”) bija divi </w:t>
            </w:r>
            <w:r w:rsidR="001B6F3C" w:rsidRPr="00C00656">
              <w:rPr>
                <w:rFonts w:cstheme="minorHAnsi"/>
              </w:rPr>
              <w:t>ziņotāji</w:t>
            </w:r>
            <w:r w:rsidRPr="00C00656">
              <w:rPr>
                <w:rFonts w:cstheme="minorHAnsi"/>
              </w:rPr>
              <w:t xml:space="preserve"> par vietējo demokrātiju: </w:t>
            </w:r>
            <w:proofErr w:type="spellStart"/>
            <w:r w:rsidR="002B13DC" w:rsidRPr="00C00656">
              <w:rPr>
                <w:rFonts w:cstheme="minorHAnsi"/>
              </w:rPr>
              <w:t>Gzavjē</w:t>
            </w:r>
            <w:proofErr w:type="spellEnd"/>
            <w:r w:rsidR="002B13DC" w:rsidRPr="00C00656">
              <w:rPr>
                <w:rFonts w:cstheme="minorHAnsi"/>
              </w:rPr>
              <w:t xml:space="preserve"> </w:t>
            </w:r>
            <w:proofErr w:type="spellStart"/>
            <w:r w:rsidR="002B13DC" w:rsidRPr="00C00656">
              <w:rPr>
                <w:rFonts w:cstheme="minorHAnsi"/>
              </w:rPr>
              <w:t>Kadorē</w:t>
            </w:r>
            <w:proofErr w:type="spellEnd"/>
            <w:r w:rsidR="002B13DC" w:rsidRPr="00C00656">
              <w:rPr>
                <w:rFonts w:cstheme="minorHAnsi"/>
              </w:rPr>
              <w:t xml:space="preserve"> </w:t>
            </w:r>
            <w:r w:rsidR="002B13DC" w:rsidRPr="00C00656">
              <w:rPr>
                <w:rFonts w:cstheme="minorHAnsi"/>
                <w:i/>
                <w:iCs/>
              </w:rPr>
              <w:t>(</w:t>
            </w:r>
            <w:proofErr w:type="spellStart"/>
            <w:r w:rsidR="002B13DC" w:rsidRPr="00C00656">
              <w:rPr>
                <w:rFonts w:cstheme="minorHAnsi"/>
                <w:i/>
                <w:iCs/>
              </w:rPr>
              <w:t>Xavier</w:t>
            </w:r>
            <w:proofErr w:type="spellEnd"/>
            <w:r w:rsidR="002B13DC" w:rsidRPr="00C00656">
              <w:rPr>
                <w:rFonts w:cstheme="minorHAnsi"/>
                <w:i/>
                <w:iCs/>
              </w:rPr>
              <w:t xml:space="preserve"> </w:t>
            </w:r>
            <w:proofErr w:type="spellStart"/>
            <w:r w:rsidR="002B13DC" w:rsidRPr="00C00656">
              <w:rPr>
                <w:rFonts w:cstheme="minorHAnsi"/>
                <w:i/>
                <w:iCs/>
              </w:rPr>
              <w:t>Cadoret</w:t>
            </w:r>
            <w:proofErr w:type="spellEnd"/>
            <w:r w:rsidR="002B13DC" w:rsidRPr="00C00656">
              <w:rPr>
                <w:rFonts w:cstheme="minorHAnsi"/>
                <w:i/>
                <w:iCs/>
              </w:rPr>
              <w:t>)</w:t>
            </w:r>
            <w:r w:rsidR="002B13DC" w:rsidRPr="00C00656">
              <w:rPr>
                <w:rFonts w:cstheme="minorHAnsi"/>
              </w:rPr>
              <w:t xml:space="preserve"> </w:t>
            </w:r>
            <w:r w:rsidRPr="00C00656">
              <w:rPr>
                <w:rFonts w:cstheme="minorHAnsi"/>
              </w:rPr>
              <w:t xml:space="preserve">(Francija, L, SOC/G/DP) un </w:t>
            </w:r>
            <w:r w:rsidR="00CE03B7" w:rsidRPr="00C00656">
              <w:rPr>
                <w:rFonts w:cstheme="minorHAnsi"/>
              </w:rPr>
              <w:t xml:space="preserve">Marks </w:t>
            </w:r>
            <w:proofErr w:type="spellStart"/>
            <w:r w:rsidR="00CE03B7" w:rsidRPr="00C00656">
              <w:rPr>
                <w:rFonts w:cstheme="minorHAnsi"/>
              </w:rPr>
              <w:t>Kolss</w:t>
            </w:r>
            <w:proofErr w:type="spellEnd"/>
            <w:r w:rsidR="00CE03B7" w:rsidRPr="00C00656">
              <w:rPr>
                <w:rFonts w:cstheme="minorHAnsi"/>
              </w:rPr>
              <w:t xml:space="preserve"> </w:t>
            </w:r>
            <w:r w:rsidR="00CE03B7" w:rsidRPr="00C00656">
              <w:rPr>
                <w:rFonts w:cstheme="minorHAnsi"/>
                <w:i/>
                <w:iCs/>
              </w:rPr>
              <w:t>(</w:t>
            </w:r>
            <w:proofErr w:type="spellStart"/>
            <w:r w:rsidR="00CE03B7" w:rsidRPr="00C00656">
              <w:rPr>
                <w:rFonts w:cstheme="minorHAnsi"/>
                <w:i/>
                <w:iCs/>
              </w:rPr>
              <w:t>Marc</w:t>
            </w:r>
            <w:proofErr w:type="spellEnd"/>
            <w:r w:rsidR="00CE03B7" w:rsidRPr="00C00656">
              <w:rPr>
                <w:rFonts w:cstheme="minorHAnsi"/>
                <w:i/>
                <w:iCs/>
              </w:rPr>
              <w:t xml:space="preserve"> </w:t>
            </w:r>
            <w:proofErr w:type="spellStart"/>
            <w:r w:rsidR="00CE03B7" w:rsidRPr="00C00656">
              <w:rPr>
                <w:rFonts w:cstheme="minorHAnsi"/>
                <w:i/>
                <w:iCs/>
              </w:rPr>
              <w:t>Cools</w:t>
            </w:r>
            <w:proofErr w:type="spellEnd"/>
            <w:r w:rsidR="00CE03B7" w:rsidRPr="00C00656">
              <w:rPr>
                <w:rFonts w:cstheme="minorHAnsi"/>
                <w:i/>
                <w:iCs/>
              </w:rPr>
              <w:t>)</w:t>
            </w:r>
            <w:r w:rsidR="00CE03B7" w:rsidRPr="00C00656">
              <w:rPr>
                <w:rFonts w:cstheme="minorHAnsi"/>
              </w:rPr>
              <w:t xml:space="preserve"> </w:t>
            </w:r>
            <w:r w:rsidRPr="00C00656">
              <w:rPr>
                <w:rFonts w:cstheme="minorHAnsi"/>
              </w:rPr>
              <w:t xml:space="preserve">(Beļģija, L, ILDG). Viņiem palīdzēja eksperts un Eiropas Vietējo pašvaldību hartas (turpmāk “Harta”) ekspertu grupas priekšsēdētājs, </w:t>
            </w:r>
            <w:r w:rsidR="00D15224" w:rsidRPr="00C00656">
              <w:rPr>
                <w:rFonts w:cstheme="minorHAnsi"/>
              </w:rPr>
              <w:t xml:space="preserve">neatkarīgo ekspertu grupas priekšsēdētājs Anhels M Moreno </w:t>
            </w:r>
            <w:r w:rsidR="00D15224" w:rsidRPr="00C00656">
              <w:rPr>
                <w:rFonts w:cstheme="minorHAnsi"/>
                <w:i/>
                <w:iCs/>
              </w:rPr>
              <w:t>(Angel M Moreno</w:t>
            </w:r>
            <w:r w:rsidR="00725165" w:rsidRPr="00C00656">
              <w:rPr>
                <w:rFonts w:cstheme="minorHAnsi"/>
                <w:i/>
                <w:iCs/>
              </w:rPr>
              <w:t>)</w:t>
            </w:r>
            <w:r w:rsidR="00D15224" w:rsidRPr="00C00656">
              <w:rPr>
                <w:rFonts w:cstheme="minorHAnsi"/>
              </w:rPr>
              <w:t>,</w:t>
            </w:r>
            <w:r w:rsidRPr="00C00656">
              <w:rPr>
                <w:rFonts w:cstheme="minorHAnsi"/>
              </w:rPr>
              <w:t xml:space="preserve"> kā arī Kongresa sekretariāts. </w:t>
            </w:r>
            <w:r w:rsidR="0050157E" w:rsidRPr="00C00656">
              <w:rPr>
                <w:rFonts w:cstheme="minorHAnsi"/>
              </w:rPr>
              <w:t>Ziņotāji</w:t>
            </w:r>
            <w:r w:rsidRPr="00C00656">
              <w:rPr>
                <w:rFonts w:cstheme="minorHAnsi"/>
              </w:rPr>
              <w:t xml:space="preserve"> vēlas pateikties profesoram Moreno par viņa vērtīgo palīdzību vizītes sagatavošanā un šī ziņojuma projekta sagatavošanā.</w:t>
            </w:r>
          </w:p>
          <w:p w14:paraId="685C12AA" w14:textId="77777777" w:rsidR="00057857" w:rsidRPr="00C00656" w:rsidRDefault="00057857" w:rsidP="00EB5AB5">
            <w:pPr>
              <w:contextualSpacing/>
              <w:mirrorIndents/>
              <w:jc w:val="both"/>
              <w:rPr>
                <w:rFonts w:cstheme="minorHAnsi"/>
              </w:rPr>
            </w:pPr>
          </w:p>
          <w:p w14:paraId="2F44E3D1" w14:textId="431541DB" w:rsidR="00057857" w:rsidRPr="00C00656" w:rsidRDefault="00057857" w:rsidP="00EB5AB5">
            <w:pPr>
              <w:contextualSpacing/>
              <w:mirrorIndents/>
              <w:jc w:val="both"/>
              <w:rPr>
                <w:rFonts w:cstheme="minorHAnsi"/>
              </w:rPr>
            </w:pPr>
            <w:r w:rsidRPr="00C00656">
              <w:rPr>
                <w:rFonts w:cstheme="minorHAnsi"/>
              </w:rPr>
              <w:t xml:space="preserve">2. Kongress nolēma vizīti veikt pēc tam, kad Latvijas Pašvaldību savienība (turpmāk “LPS”) </w:t>
            </w:r>
            <w:r w:rsidR="0050157E" w:rsidRPr="00C00656">
              <w:rPr>
                <w:rFonts w:cstheme="minorHAnsi"/>
              </w:rPr>
              <w:t>iesniedza vēstuli</w:t>
            </w:r>
            <w:r w:rsidRPr="00C00656">
              <w:rPr>
                <w:rFonts w:cstheme="minorHAnsi"/>
              </w:rPr>
              <w:t xml:space="preserve"> 2019. gada 10. oktobrī. Savā vēstulē LPS </w:t>
            </w:r>
            <w:r w:rsidR="0050157E" w:rsidRPr="00C00656">
              <w:rPr>
                <w:rFonts w:cstheme="minorHAnsi"/>
              </w:rPr>
              <w:t>pauda bažas</w:t>
            </w:r>
            <w:r w:rsidRPr="00C00656">
              <w:rPr>
                <w:rFonts w:cstheme="minorHAnsi"/>
              </w:rPr>
              <w:t xml:space="preserve"> par vairākiem</w:t>
            </w:r>
            <w:r w:rsidR="0050157E" w:rsidRPr="00C00656">
              <w:rPr>
                <w:rFonts w:cstheme="minorHAnsi"/>
              </w:rPr>
              <w:t xml:space="preserve"> notikumiem, kas </w:t>
            </w:r>
            <w:r w:rsidR="00ED6C85" w:rsidRPr="00C00656">
              <w:rPr>
                <w:rFonts w:cstheme="minorHAnsi"/>
              </w:rPr>
              <w:t xml:space="preserve">LPS ieskatā </w:t>
            </w:r>
            <w:r w:rsidR="0059559F" w:rsidRPr="00C00656">
              <w:rPr>
                <w:rFonts w:cstheme="minorHAnsi"/>
              </w:rPr>
              <w:t xml:space="preserve">ir </w:t>
            </w:r>
            <w:r w:rsidRPr="00C00656">
              <w:rPr>
                <w:rFonts w:cstheme="minorHAnsi"/>
              </w:rPr>
              <w:t xml:space="preserve">Hartas noteikumu pārkāpumi un </w:t>
            </w:r>
            <w:r w:rsidR="00C821CF" w:rsidRPr="00C00656">
              <w:rPr>
                <w:rFonts w:cstheme="minorHAnsi"/>
              </w:rPr>
              <w:t>aicināja</w:t>
            </w:r>
            <w:r w:rsidRPr="00C00656">
              <w:rPr>
                <w:rFonts w:cstheme="minorHAnsi"/>
              </w:rPr>
              <w:t xml:space="preserve"> pēc iespējas ātrāk </w:t>
            </w:r>
            <w:r w:rsidR="00236D51" w:rsidRPr="00C00656">
              <w:rPr>
                <w:rFonts w:cstheme="minorHAnsi"/>
              </w:rPr>
              <w:t>veikt</w:t>
            </w:r>
            <w:r w:rsidRPr="00C00656">
              <w:rPr>
                <w:rFonts w:cstheme="minorHAnsi"/>
              </w:rPr>
              <w:t xml:space="preserve"> faktu noskaidrošanas vizīte Latvijā.</w:t>
            </w:r>
          </w:p>
          <w:p w14:paraId="00E49D86" w14:textId="77777777" w:rsidR="00057857" w:rsidRPr="00C00656" w:rsidRDefault="00057857" w:rsidP="00EB5AB5">
            <w:pPr>
              <w:contextualSpacing/>
              <w:mirrorIndents/>
              <w:jc w:val="both"/>
              <w:rPr>
                <w:rFonts w:cstheme="minorHAnsi"/>
              </w:rPr>
            </w:pPr>
          </w:p>
          <w:p w14:paraId="5D7BD3ED" w14:textId="10DB0F2B" w:rsidR="00057857" w:rsidRPr="00C00656" w:rsidRDefault="00057857" w:rsidP="00EB5AB5">
            <w:pPr>
              <w:contextualSpacing/>
              <w:mirrorIndents/>
              <w:jc w:val="both"/>
              <w:rPr>
                <w:rFonts w:cstheme="minorHAnsi"/>
              </w:rPr>
            </w:pPr>
            <w:r w:rsidRPr="00C00656">
              <w:rPr>
                <w:rFonts w:cstheme="minorHAnsi"/>
              </w:rPr>
              <w:t xml:space="preserve">3. Tika </w:t>
            </w:r>
            <w:r w:rsidR="00215E05" w:rsidRPr="00C00656">
              <w:rPr>
                <w:rFonts w:cstheme="minorHAnsi"/>
              </w:rPr>
              <w:t>paus</w:t>
            </w:r>
            <w:r w:rsidR="00544BC0" w:rsidRPr="00C00656">
              <w:rPr>
                <w:rFonts w:cstheme="minorHAnsi"/>
              </w:rPr>
              <w:t xml:space="preserve">tas bažas par šādiem </w:t>
            </w:r>
            <w:r w:rsidR="00E46641" w:rsidRPr="00C00656">
              <w:rPr>
                <w:rFonts w:cstheme="minorHAnsi"/>
              </w:rPr>
              <w:t>pārkāpumiem</w:t>
            </w:r>
            <w:r w:rsidRPr="00C00656">
              <w:rPr>
                <w:rFonts w:cstheme="minorHAnsi"/>
              </w:rPr>
              <w:t>:</w:t>
            </w:r>
          </w:p>
          <w:p w14:paraId="727E186B" w14:textId="760C72EF" w:rsidR="00057857" w:rsidRPr="00C00656" w:rsidRDefault="00057857" w:rsidP="00EB5AB5">
            <w:pPr>
              <w:contextualSpacing/>
              <w:mirrorIndents/>
              <w:jc w:val="both"/>
              <w:rPr>
                <w:rFonts w:cstheme="minorHAnsi"/>
              </w:rPr>
            </w:pPr>
            <w:r w:rsidRPr="00C00656">
              <w:rPr>
                <w:rFonts w:cstheme="minorHAnsi"/>
              </w:rPr>
              <w:t xml:space="preserve">– Latvijas valdība plāno veikt plašu administratīvi teritoriālo reformu, taču </w:t>
            </w:r>
            <w:r w:rsidR="00907417" w:rsidRPr="00C00656">
              <w:rPr>
                <w:rFonts w:cstheme="minorHAnsi"/>
              </w:rPr>
              <w:t>tā netika</w:t>
            </w:r>
            <w:r w:rsidR="00B82E03" w:rsidRPr="00C00656">
              <w:rPr>
                <w:rFonts w:cstheme="minorHAnsi"/>
              </w:rPr>
              <w:t xml:space="preserve"> pienācīgi apspriesta </w:t>
            </w:r>
            <w:r w:rsidRPr="00C00656">
              <w:rPr>
                <w:rFonts w:cstheme="minorHAnsi"/>
              </w:rPr>
              <w:t xml:space="preserve">ne </w:t>
            </w:r>
            <w:r w:rsidR="00B82E03" w:rsidRPr="00C00656">
              <w:rPr>
                <w:rFonts w:cstheme="minorHAnsi"/>
              </w:rPr>
              <w:t xml:space="preserve">ar </w:t>
            </w:r>
            <w:r w:rsidRPr="00C00656">
              <w:rPr>
                <w:rFonts w:cstheme="minorHAnsi"/>
              </w:rPr>
              <w:t>attiecīgā</w:t>
            </w:r>
            <w:r w:rsidR="00A165F7" w:rsidRPr="00C00656">
              <w:rPr>
                <w:rFonts w:cstheme="minorHAnsi"/>
              </w:rPr>
              <w:t>m</w:t>
            </w:r>
            <w:r w:rsidRPr="00C00656">
              <w:rPr>
                <w:rFonts w:cstheme="minorHAnsi"/>
              </w:rPr>
              <w:t xml:space="preserve"> pašvaldīb</w:t>
            </w:r>
            <w:r w:rsidR="001C5C5B" w:rsidRPr="00C00656">
              <w:rPr>
                <w:rFonts w:cstheme="minorHAnsi"/>
              </w:rPr>
              <w:t>ām</w:t>
            </w:r>
            <w:r w:rsidRPr="00C00656">
              <w:rPr>
                <w:rFonts w:cstheme="minorHAnsi"/>
              </w:rPr>
              <w:t>, ne LPS;</w:t>
            </w:r>
          </w:p>
          <w:p w14:paraId="6A7BA6B2" w14:textId="0CB662F2" w:rsidR="00057857" w:rsidRPr="00C00656" w:rsidRDefault="00057857" w:rsidP="00EB5AB5">
            <w:pPr>
              <w:contextualSpacing/>
              <w:mirrorIndents/>
              <w:jc w:val="both"/>
              <w:rPr>
                <w:rFonts w:cstheme="minorHAnsi"/>
              </w:rPr>
            </w:pPr>
            <w:r w:rsidRPr="00C00656">
              <w:rPr>
                <w:rFonts w:cstheme="minorHAnsi"/>
              </w:rPr>
              <w:t>- centrālās valdības pieņemtie lēmumi par budžetu 2020. gadam ievērojami samazin</w:t>
            </w:r>
            <w:r w:rsidR="006E6B38" w:rsidRPr="00C00656">
              <w:rPr>
                <w:rFonts w:cstheme="minorHAnsi"/>
              </w:rPr>
              <w:t>a</w:t>
            </w:r>
            <w:r w:rsidRPr="00C00656">
              <w:rPr>
                <w:rFonts w:cstheme="minorHAnsi"/>
              </w:rPr>
              <w:t xml:space="preserve"> pašvaldību ieņēmumus;</w:t>
            </w:r>
          </w:p>
          <w:p w14:paraId="24B6F52C" w14:textId="3CB7A1AA" w:rsidR="00057857" w:rsidRPr="00C00656" w:rsidRDefault="00057857" w:rsidP="00EB5AB5">
            <w:pPr>
              <w:contextualSpacing/>
              <w:mirrorIndents/>
              <w:jc w:val="both"/>
              <w:rPr>
                <w:rFonts w:cstheme="minorHAnsi"/>
              </w:rPr>
            </w:pPr>
            <w:r w:rsidRPr="00C00656">
              <w:rPr>
                <w:rFonts w:cstheme="minorHAnsi"/>
              </w:rPr>
              <w:t>– Rīgas pilsētas institucionālajā dzīvē nopietni iejauc</w:t>
            </w:r>
            <w:r w:rsidR="00E46641" w:rsidRPr="00C00656">
              <w:rPr>
                <w:rFonts w:cstheme="minorHAnsi"/>
              </w:rPr>
              <w:t>a</w:t>
            </w:r>
            <w:r w:rsidRPr="00C00656">
              <w:rPr>
                <w:rFonts w:cstheme="minorHAnsi"/>
              </w:rPr>
              <w:t>s at</w:t>
            </w:r>
            <w:r w:rsidR="00E46641" w:rsidRPr="00C00656">
              <w:rPr>
                <w:rFonts w:cstheme="minorHAnsi"/>
              </w:rPr>
              <w:t>bildīgā</w:t>
            </w:r>
            <w:r w:rsidRPr="00C00656">
              <w:rPr>
                <w:rFonts w:cstheme="minorHAnsi"/>
              </w:rPr>
              <w:t xml:space="preserve"> ministrija.</w:t>
            </w:r>
          </w:p>
          <w:p w14:paraId="19E87227" w14:textId="77777777" w:rsidR="00057857" w:rsidRPr="00C00656" w:rsidRDefault="00057857" w:rsidP="00EB5AB5">
            <w:pPr>
              <w:contextualSpacing/>
              <w:mirrorIndents/>
              <w:jc w:val="both"/>
              <w:rPr>
                <w:rFonts w:cstheme="minorHAnsi"/>
              </w:rPr>
            </w:pPr>
          </w:p>
          <w:p w14:paraId="056FFB7E" w14:textId="30D9CC6C" w:rsidR="00057857" w:rsidRPr="00C00656" w:rsidRDefault="00057857" w:rsidP="00EB5AB5">
            <w:pPr>
              <w:contextualSpacing/>
              <w:mirrorIndents/>
              <w:jc w:val="both"/>
              <w:rPr>
                <w:rFonts w:cstheme="minorHAnsi"/>
              </w:rPr>
            </w:pPr>
            <w:r w:rsidRPr="00C00656">
              <w:rPr>
                <w:rFonts w:cstheme="minorHAnsi"/>
              </w:rPr>
              <w:t xml:space="preserve">4. 2014. gada 4. decembrī delegācijai bija vairākas tikšanās Rīgā ar LPS pārstāvjiem, ekspertiem, Rīgas pilsētas pašvaldības pārstāvjiem, </w:t>
            </w:r>
            <w:r w:rsidR="006F602B" w:rsidRPr="00C00656">
              <w:rPr>
                <w:rFonts w:cstheme="minorHAnsi"/>
              </w:rPr>
              <w:t>v</w:t>
            </w:r>
            <w:r w:rsidRPr="00C00656">
              <w:rPr>
                <w:rFonts w:cstheme="minorHAnsi"/>
              </w:rPr>
              <w:t>ides aizsardzības un reģionālās attīstības ministru un Finanšu ministrijas pārstāvjiem.</w:t>
            </w:r>
          </w:p>
          <w:p w14:paraId="340FC287" w14:textId="77777777" w:rsidR="00057857" w:rsidRPr="00C00656" w:rsidRDefault="00057857" w:rsidP="00EB5AB5">
            <w:pPr>
              <w:contextualSpacing/>
              <w:mirrorIndents/>
              <w:jc w:val="both"/>
              <w:rPr>
                <w:rFonts w:cstheme="minorHAnsi"/>
              </w:rPr>
            </w:pPr>
            <w:r w:rsidRPr="00C00656">
              <w:rPr>
                <w:rFonts w:cstheme="minorHAnsi"/>
              </w:rPr>
              <w:t>Vizītes programma ir pievienota šim ziņojumam.</w:t>
            </w:r>
          </w:p>
          <w:p w14:paraId="5BA67FE5" w14:textId="77777777" w:rsidR="00057857" w:rsidRPr="00C00656" w:rsidRDefault="00057857" w:rsidP="00EB5AB5">
            <w:pPr>
              <w:contextualSpacing/>
              <w:mirrorIndents/>
              <w:jc w:val="both"/>
              <w:rPr>
                <w:rFonts w:cstheme="minorHAnsi"/>
              </w:rPr>
            </w:pPr>
          </w:p>
          <w:p w14:paraId="1D855FA4" w14:textId="1B5060F4" w:rsidR="00057857" w:rsidRPr="00C00656" w:rsidRDefault="00057857" w:rsidP="00EB5AB5">
            <w:pPr>
              <w:contextualSpacing/>
              <w:mirrorIndents/>
              <w:jc w:val="both"/>
              <w:rPr>
                <w:rFonts w:cstheme="minorHAnsi"/>
              </w:rPr>
            </w:pPr>
            <w:r w:rsidRPr="00C00656">
              <w:rPr>
                <w:rFonts w:cstheme="minorHAnsi"/>
              </w:rPr>
              <w:t xml:space="preserve">5. Papildus LPS vēstulē izteiktajām </w:t>
            </w:r>
            <w:r w:rsidR="001470F3" w:rsidRPr="00C00656">
              <w:rPr>
                <w:rFonts w:cstheme="minorHAnsi"/>
              </w:rPr>
              <w:t>bažām</w:t>
            </w:r>
            <w:r w:rsidRPr="00C00656">
              <w:rPr>
                <w:rFonts w:cstheme="minorHAnsi"/>
              </w:rPr>
              <w:t xml:space="preserve"> un pēc vizītes 2019. gada 4. decembrī delegācijai kļuva zināmas arī citas norises, kas atbalsoj</w:t>
            </w:r>
            <w:r w:rsidR="00E6536A" w:rsidRPr="00C00656">
              <w:rPr>
                <w:rFonts w:cstheme="minorHAnsi"/>
              </w:rPr>
              <w:t>a</w:t>
            </w:r>
            <w:r w:rsidRPr="00C00656">
              <w:rPr>
                <w:rFonts w:cstheme="minorHAnsi"/>
              </w:rPr>
              <w:t xml:space="preserve"> </w:t>
            </w:r>
            <w:r w:rsidR="00E6536A" w:rsidRPr="00C00656">
              <w:rPr>
                <w:rFonts w:cstheme="minorHAnsi"/>
              </w:rPr>
              <w:t>LPS bažas</w:t>
            </w:r>
            <w:r w:rsidRPr="00C00656">
              <w:rPr>
                <w:rFonts w:cstheme="minorHAnsi"/>
              </w:rPr>
              <w:t xml:space="preserve">: 2019. gada 6. decembrī </w:t>
            </w:r>
            <w:r w:rsidR="006F602B" w:rsidRPr="00C00656">
              <w:rPr>
                <w:rFonts w:cstheme="minorHAnsi"/>
              </w:rPr>
              <w:t>v</w:t>
            </w:r>
            <w:r w:rsidR="005319B2" w:rsidRPr="00C00656">
              <w:rPr>
                <w:rFonts w:cstheme="minorHAnsi"/>
              </w:rPr>
              <w:t>i</w:t>
            </w:r>
            <w:r w:rsidRPr="00C00656">
              <w:rPr>
                <w:rFonts w:cstheme="minorHAnsi"/>
              </w:rPr>
              <w:t>des aizsardzības un reģionālās attīstības ministrs (turpmāk – “VARAM ministrs”) nolēma uzsākt procedūru Rīgas domes atlaišanai. Ziņotāji šo pavērsienu uzskatīja par īpaši nopietnu un saistītu ar LPS vēstulē pausto, tādēļ nolēma to iekļaut šajā ziņojumā.</w:t>
            </w:r>
          </w:p>
          <w:p w14:paraId="08B5ED77" w14:textId="47C43FBB" w:rsidR="00057857" w:rsidRPr="00C00656" w:rsidRDefault="00057857" w:rsidP="00456F66">
            <w:pPr>
              <w:contextualSpacing/>
              <w:mirrorIndents/>
              <w:jc w:val="both"/>
              <w:rPr>
                <w:rFonts w:cstheme="minorHAnsi"/>
              </w:rPr>
            </w:pPr>
          </w:p>
          <w:p w14:paraId="4ECDCD1D" w14:textId="77777777" w:rsidR="00EB5AB5" w:rsidRPr="00C00656" w:rsidRDefault="00EB5AB5" w:rsidP="00456F66">
            <w:pPr>
              <w:contextualSpacing/>
              <w:mirrorIndents/>
              <w:jc w:val="both"/>
              <w:rPr>
                <w:rFonts w:cstheme="minorHAnsi"/>
              </w:rPr>
            </w:pPr>
          </w:p>
          <w:p w14:paraId="4663A168" w14:textId="04D938F2" w:rsidR="00057857" w:rsidRPr="00C00656" w:rsidRDefault="00456F66" w:rsidP="00456F66">
            <w:pPr>
              <w:pStyle w:val="ListParagraph"/>
              <w:ind w:left="0"/>
              <w:mirrorIndents/>
              <w:jc w:val="both"/>
              <w:rPr>
                <w:rFonts w:cstheme="minorHAnsi"/>
                <w:b/>
                <w:bCs/>
                <w:sz w:val="24"/>
                <w:szCs w:val="24"/>
              </w:rPr>
            </w:pPr>
            <w:r w:rsidRPr="00C00656">
              <w:rPr>
                <w:rFonts w:cstheme="minorHAnsi"/>
                <w:b/>
                <w:bCs/>
                <w:sz w:val="24"/>
                <w:szCs w:val="24"/>
              </w:rPr>
              <w:t xml:space="preserve">2. </w:t>
            </w:r>
            <w:r w:rsidR="00057857" w:rsidRPr="00C00656">
              <w:rPr>
                <w:rFonts w:cstheme="minorHAnsi"/>
                <w:b/>
                <w:bCs/>
                <w:sz w:val="24"/>
                <w:szCs w:val="24"/>
              </w:rPr>
              <w:t>PLĀNOTĀ ADMINISTRATĪVI TERITORIĀLĀ REFORMA</w:t>
            </w:r>
          </w:p>
          <w:p w14:paraId="7733EEF1" w14:textId="77777777" w:rsidR="00057857" w:rsidRPr="00C00656" w:rsidRDefault="00057857" w:rsidP="00456F66">
            <w:pPr>
              <w:pStyle w:val="ListParagraph"/>
              <w:ind w:left="0"/>
              <w:mirrorIndents/>
              <w:jc w:val="both"/>
              <w:rPr>
                <w:rFonts w:cstheme="minorHAnsi"/>
                <w:b/>
                <w:bCs/>
                <w:sz w:val="24"/>
                <w:szCs w:val="24"/>
              </w:rPr>
            </w:pPr>
          </w:p>
          <w:p w14:paraId="1E627D6D" w14:textId="3C19B112" w:rsidR="00057857" w:rsidRPr="00C00656" w:rsidRDefault="00057857" w:rsidP="00456F66">
            <w:pPr>
              <w:contextualSpacing/>
              <w:mirrorIndents/>
              <w:jc w:val="both"/>
              <w:rPr>
                <w:rFonts w:cstheme="minorHAnsi"/>
                <w:b/>
                <w:bCs/>
              </w:rPr>
            </w:pPr>
            <w:r w:rsidRPr="00C00656">
              <w:rPr>
                <w:rFonts w:cstheme="minorHAnsi"/>
                <w:b/>
                <w:bCs/>
              </w:rPr>
              <w:t xml:space="preserve">2.1 Reformas būtība un </w:t>
            </w:r>
            <w:r w:rsidR="00AB774F" w:rsidRPr="00C00656">
              <w:rPr>
                <w:rFonts w:cstheme="minorHAnsi"/>
                <w:b/>
                <w:bCs/>
              </w:rPr>
              <w:t>laika grafiks</w:t>
            </w:r>
          </w:p>
          <w:p w14:paraId="40AAD987" w14:textId="77777777" w:rsidR="00456F66" w:rsidRPr="00C00656" w:rsidRDefault="00456F66" w:rsidP="00456F66">
            <w:pPr>
              <w:contextualSpacing/>
              <w:mirrorIndents/>
              <w:jc w:val="both"/>
              <w:rPr>
                <w:rFonts w:cstheme="minorHAnsi"/>
                <w:b/>
                <w:bCs/>
              </w:rPr>
            </w:pPr>
          </w:p>
          <w:p w14:paraId="43728B66" w14:textId="307FD52F" w:rsidR="00057857" w:rsidRPr="00C00656" w:rsidRDefault="00057857" w:rsidP="00456F66">
            <w:pPr>
              <w:contextualSpacing/>
              <w:mirrorIndents/>
              <w:jc w:val="both"/>
              <w:rPr>
                <w:rFonts w:cstheme="minorHAnsi"/>
              </w:rPr>
            </w:pPr>
            <w:r w:rsidRPr="00C00656">
              <w:rPr>
                <w:rFonts w:cstheme="minorHAnsi"/>
              </w:rPr>
              <w:t>6. Latvijas valdība plāno valstī veikt plašu administratīvi teritoriālo reformu. Neskatoties uz to, ka pašlaik Latvijā ir tikai 119 vietējās pašvaldības (deviņas “republikas pilsētas”, ieskaitot Rīgu, un 110 novadi), plānotā reforma samazinātu pašreizējo vietējo pašvaldību skaitu (kas radās pēc visaptverošas administratīvi teritoriālās reformas, kas īstenojās 2009. gadā)</w:t>
            </w:r>
            <w:r w:rsidR="00E07C96" w:rsidRPr="00C00656">
              <w:rPr>
                <w:rStyle w:val="FootnoteReference"/>
                <w:rFonts w:cstheme="minorHAnsi"/>
              </w:rPr>
              <w:footnoteReference w:id="1"/>
            </w:r>
            <w:r w:rsidRPr="00C00656">
              <w:rPr>
                <w:rFonts w:cstheme="minorHAnsi"/>
              </w:rPr>
              <w:t xml:space="preserve"> no 119 uz 36. Citiem vārdiem sakot, ar pašvaldību obligāto apvienošanu un pašvaldību likvidēšanu reforma tiecas likvidēt 84 vietējās pašvaldības jeb vairāk nekā 60% no pašlaik pastāvošajām pašvaldībām. Reforma stāsies spēkā pēc nākamajām pašvaldību vēlēšanām, kuras paredzēts rīkot 2021. gada jūlijā, izveidojot jauno vietējo pašvaldību domes.</w:t>
            </w:r>
          </w:p>
          <w:p w14:paraId="10E56FEF" w14:textId="77777777" w:rsidR="00057857" w:rsidRPr="00C00656" w:rsidRDefault="00057857" w:rsidP="00456F66">
            <w:pPr>
              <w:contextualSpacing/>
              <w:mirrorIndents/>
              <w:jc w:val="both"/>
              <w:rPr>
                <w:rFonts w:cstheme="minorHAnsi"/>
              </w:rPr>
            </w:pPr>
          </w:p>
          <w:p w14:paraId="4D03DAF9" w14:textId="77777777" w:rsidR="00057857" w:rsidRPr="00C00656" w:rsidRDefault="00057857" w:rsidP="00456F66">
            <w:pPr>
              <w:contextualSpacing/>
              <w:mirrorIndents/>
              <w:jc w:val="both"/>
              <w:rPr>
                <w:rFonts w:cstheme="minorHAnsi"/>
              </w:rPr>
            </w:pPr>
            <w:r w:rsidRPr="00C00656">
              <w:rPr>
                <w:rFonts w:cstheme="minorHAnsi"/>
              </w:rPr>
              <w:lastRenderedPageBreak/>
              <w:t>7. Kā atklāja delegācija, tas nav tikai tehniskas korekcijas vai nelielu labojumu jautājums, bet gan visaptveroša pašvaldību struktūru reforma ar ļoti tālejošu ietekmi.</w:t>
            </w:r>
          </w:p>
          <w:p w14:paraId="27F4504F" w14:textId="77777777" w:rsidR="00057857" w:rsidRPr="00C00656" w:rsidRDefault="00057857" w:rsidP="00456F66">
            <w:pPr>
              <w:contextualSpacing/>
              <w:mirrorIndents/>
              <w:jc w:val="both"/>
              <w:rPr>
                <w:rFonts w:cstheme="minorHAnsi"/>
              </w:rPr>
            </w:pPr>
          </w:p>
          <w:p w14:paraId="62B9B5F9" w14:textId="25E3D4E1" w:rsidR="00057857" w:rsidRPr="00C00656" w:rsidRDefault="00057857" w:rsidP="00456F66">
            <w:pPr>
              <w:contextualSpacing/>
              <w:mirrorIndents/>
              <w:jc w:val="both"/>
              <w:rPr>
                <w:rFonts w:cstheme="minorHAnsi"/>
              </w:rPr>
            </w:pPr>
            <w:r w:rsidRPr="00C00656">
              <w:rPr>
                <w:rFonts w:cstheme="minorHAnsi"/>
              </w:rPr>
              <w:t xml:space="preserve">8. Reforma balstītos uz tiesību aktiem, kuru projekts vēl tika apspriests Saeimā 2019. gada decembra sākumā, proti, likumprojektu “Par administratīvajām teritorijām un apdzīvoto vietām” (“Administratīvo teritoriju un apdzīvoto vietu” likumprojekts Nr. 462/Lp13), </w:t>
            </w:r>
            <w:r w:rsidR="00985701" w:rsidRPr="00C00656">
              <w:rPr>
                <w:rFonts w:cstheme="minorHAnsi"/>
              </w:rPr>
              <w:t xml:space="preserve">aizstājot </w:t>
            </w:r>
            <w:r w:rsidRPr="00C00656">
              <w:rPr>
                <w:rFonts w:cstheme="minorHAnsi"/>
              </w:rPr>
              <w:t xml:space="preserve">tā paša nosaukuma </w:t>
            </w:r>
            <w:r w:rsidR="007550F0" w:rsidRPr="00C00656">
              <w:rPr>
                <w:rFonts w:cstheme="minorHAnsi"/>
              </w:rPr>
              <w:t>2009.gadā pieņemto</w:t>
            </w:r>
            <w:r w:rsidR="003355CE" w:rsidRPr="00C00656">
              <w:rPr>
                <w:rFonts w:cstheme="minorHAnsi"/>
              </w:rPr>
              <w:t xml:space="preserve"> </w:t>
            </w:r>
            <w:r w:rsidRPr="00C00656">
              <w:rPr>
                <w:rFonts w:cstheme="minorHAnsi"/>
              </w:rPr>
              <w:t>likum</w:t>
            </w:r>
            <w:r w:rsidR="00985701" w:rsidRPr="00C00656">
              <w:rPr>
                <w:rFonts w:cstheme="minorHAnsi"/>
              </w:rPr>
              <w:t>u</w:t>
            </w:r>
            <w:r w:rsidRPr="00C00656">
              <w:rPr>
                <w:rFonts w:cstheme="minorHAnsi"/>
              </w:rPr>
              <w:t xml:space="preserve">, kas nodrošina juridisko pamatu pašreizējām administratīvajām robežām. Tiesību akta projektā ir iekļautas 18 sadaļas un vairāki pārejas noteikumi, kā arī pielikums, kurā uzskaitītas jaunās vietējās pašvaldības, kas </w:t>
            </w:r>
            <w:r w:rsidR="00E50C8E" w:rsidRPr="00C00656">
              <w:rPr>
                <w:rFonts w:cstheme="minorHAnsi"/>
              </w:rPr>
              <w:t xml:space="preserve">tiks izveidotas </w:t>
            </w:r>
            <w:r w:rsidR="00DA1C9A" w:rsidRPr="00C00656">
              <w:rPr>
                <w:rFonts w:cstheme="minorHAnsi"/>
              </w:rPr>
              <w:t>reformas rezultātā</w:t>
            </w:r>
            <w:r w:rsidRPr="00C00656">
              <w:rPr>
                <w:rFonts w:cstheme="minorHAnsi"/>
              </w:rPr>
              <w:t>, norādot to nosaukumus (vai</w:t>
            </w:r>
            <w:r w:rsidR="00792F67" w:rsidRPr="00C00656">
              <w:rPr>
                <w:rFonts w:cstheme="minorHAnsi"/>
              </w:rPr>
              <w:t xml:space="preserve"> attiecīgi</w:t>
            </w:r>
            <w:r w:rsidRPr="00C00656">
              <w:rPr>
                <w:rFonts w:cstheme="minorHAnsi"/>
              </w:rPr>
              <w:t xml:space="preserve"> jaun</w:t>
            </w:r>
            <w:r w:rsidR="00792F67" w:rsidRPr="00C00656">
              <w:rPr>
                <w:rFonts w:cstheme="minorHAnsi"/>
              </w:rPr>
              <w:t>o</w:t>
            </w:r>
            <w:r w:rsidRPr="00C00656">
              <w:rPr>
                <w:rFonts w:cstheme="minorHAnsi"/>
              </w:rPr>
              <w:t xml:space="preserve">s nosaukumus) un </w:t>
            </w:r>
            <w:r w:rsidR="00D66A12" w:rsidRPr="00C00656">
              <w:rPr>
                <w:rFonts w:cstheme="minorHAnsi"/>
              </w:rPr>
              <w:t>to pašvaldību nosaukumus, kas tiks pievienotas</w:t>
            </w:r>
            <w:r w:rsidRPr="00C00656">
              <w:rPr>
                <w:rFonts w:cstheme="minorHAnsi"/>
              </w:rPr>
              <w:t>.</w:t>
            </w:r>
          </w:p>
          <w:p w14:paraId="0986F20B" w14:textId="77777777" w:rsidR="00057857" w:rsidRPr="00C00656" w:rsidRDefault="00057857" w:rsidP="00456F66">
            <w:pPr>
              <w:contextualSpacing/>
              <w:mirrorIndents/>
              <w:jc w:val="both"/>
              <w:rPr>
                <w:rFonts w:cstheme="minorHAnsi"/>
              </w:rPr>
            </w:pPr>
          </w:p>
          <w:p w14:paraId="190048A5" w14:textId="6E85F530" w:rsidR="00057857" w:rsidRPr="00C00656" w:rsidRDefault="00057857" w:rsidP="00456F66">
            <w:pPr>
              <w:contextualSpacing/>
              <w:mirrorIndents/>
              <w:jc w:val="both"/>
              <w:rPr>
                <w:rFonts w:cstheme="minorHAnsi"/>
              </w:rPr>
            </w:pPr>
            <w:r w:rsidRPr="00C00656">
              <w:rPr>
                <w:rFonts w:cstheme="minorHAnsi"/>
              </w:rPr>
              <w:t>9. Reforma paredz 34 jaun</w:t>
            </w:r>
            <w:r w:rsidR="00456A40" w:rsidRPr="00C00656">
              <w:rPr>
                <w:rFonts w:cstheme="minorHAnsi"/>
              </w:rPr>
              <w:t>us</w:t>
            </w:r>
            <w:r w:rsidRPr="00C00656">
              <w:rPr>
                <w:rFonts w:cstheme="minorHAnsi"/>
              </w:rPr>
              <w:t>, lielāk</w:t>
            </w:r>
            <w:r w:rsidR="00456A40" w:rsidRPr="00C00656">
              <w:rPr>
                <w:rFonts w:cstheme="minorHAnsi"/>
              </w:rPr>
              <w:t>us novadus</w:t>
            </w:r>
            <w:r w:rsidRPr="00C00656">
              <w:rPr>
                <w:rFonts w:cstheme="minorHAnsi"/>
              </w:rPr>
              <w:t xml:space="preserve"> (pēc </w:t>
            </w:r>
            <w:proofErr w:type="spellStart"/>
            <w:r w:rsidR="00E11D41" w:rsidRPr="00C00656">
              <w:rPr>
                <w:rFonts w:cstheme="minorHAnsi"/>
                <w:i/>
                <w:iCs/>
              </w:rPr>
              <w:t>county</w:t>
            </w:r>
            <w:proofErr w:type="spellEnd"/>
            <w:r w:rsidRPr="00C00656">
              <w:rPr>
                <w:rFonts w:cstheme="minorHAnsi"/>
              </w:rPr>
              <w:t xml:space="preserve"> parauga), savukārt Rīga, Jūrmala, Daugavpils, Liepāja un Rēzekne saglabātu savu pašreizējo statusu kā republikas pilsētas. Likumprojekts samazina republikas pilsētu skaitu no deviņām līdz piecām. Rīgu, valsts galvaspilsētu, reforma neietekmēs. Citas pilsētas, piemēram, Jelgava un Ventspils, tiktu paplašinātas, apvienojot ar blakus esošajiem novadiem. Piemēram, jaunajā Ventspils pašvaldībā būtu iekļauta pašreizējā Ventspils pilsēta un 13 citas pašvaldības.</w:t>
            </w:r>
          </w:p>
          <w:p w14:paraId="3AEFA1B5" w14:textId="77777777" w:rsidR="00057857" w:rsidRPr="00C00656" w:rsidRDefault="00057857" w:rsidP="00456F66">
            <w:pPr>
              <w:contextualSpacing/>
              <w:mirrorIndents/>
              <w:jc w:val="both"/>
              <w:rPr>
                <w:rFonts w:cstheme="minorHAnsi"/>
              </w:rPr>
            </w:pPr>
          </w:p>
          <w:p w14:paraId="161B6656" w14:textId="6FF490EC" w:rsidR="00057857" w:rsidRPr="00C00656" w:rsidRDefault="00057857" w:rsidP="00456F66">
            <w:pPr>
              <w:contextualSpacing/>
              <w:mirrorIndents/>
              <w:jc w:val="both"/>
              <w:rPr>
                <w:rFonts w:cstheme="minorHAnsi"/>
              </w:rPr>
            </w:pPr>
            <w:r w:rsidRPr="00C00656">
              <w:rPr>
                <w:rFonts w:cstheme="minorHAnsi"/>
              </w:rPr>
              <w:t>10. Ir svarīgi uzsvērt šā valdības plāna radikālo mērogu, lai labāk novērtētu Hartas piemērošanu šajā gadījumā, jo ir acīmredzams, ka noteikumi un prasības, kas izriet no starptautiskā instrumenta, nav tas pats</w:t>
            </w:r>
            <w:r w:rsidR="00D82EB5" w:rsidRPr="00C00656">
              <w:rPr>
                <w:rFonts w:cstheme="minorHAnsi"/>
              </w:rPr>
              <w:t xml:space="preserve"> </w:t>
            </w:r>
            <w:r w:rsidRPr="00C00656">
              <w:rPr>
                <w:rFonts w:cstheme="minorHAnsi"/>
              </w:rPr>
              <w:t xml:space="preserve">ja runa ir tikai par divu kaimiņu pašvaldību apvienošanu un, kā tas ir šajā gadījumā, </w:t>
            </w:r>
            <w:r w:rsidR="00C70F68" w:rsidRPr="00C00656">
              <w:rPr>
                <w:rFonts w:cstheme="minorHAnsi"/>
              </w:rPr>
              <w:t xml:space="preserve">ja </w:t>
            </w:r>
            <w:r w:rsidRPr="00C00656">
              <w:rPr>
                <w:rFonts w:cstheme="minorHAnsi"/>
              </w:rPr>
              <w:t xml:space="preserve">tas ir jautājums par visas valsts administratīvās struktūras pilnīgu </w:t>
            </w:r>
            <w:r w:rsidR="008C697D" w:rsidRPr="00C00656">
              <w:rPr>
                <w:rFonts w:cstheme="minorHAnsi"/>
              </w:rPr>
              <w:t>pārskatīšanu</w:t>
            </w:r>
            <w:r w:rsidRPr="00C00656">
              <w:rPr>
                <w:rFonts w:cstheme="minorHAnsi"/>
              </w:rPr>
              <w:t>. Tas ir īpaši svarīgi, jo vietējās pašvaldības ir vienīgā demokrātiski likumīgā teritoriālā vienība valstī, izņemot pašu valsti. Pašlaik Latvijā plānotā reforma, iespējams, ir tālejošākā un nozīmīgākā teritoriālā reforma Eiropā.</w:t>
            </w:r>
          </w:p>
          <w:p w14:paraId="3431B2F5" w14:textId="77777777" w:rsidR="00057857" w:rsidRPr="00C00656" w:rsidRDefault="00057857" w:rsidP="00456F66">
            <w:pPr>
              <w:contextualSpacing/>
              <w:mirrorIndents/>
              <w:jc w:val="both"/>
              <w:rPr>
                <w:rFonts w:cstheme="minorHAnsi"/>
              </w:rPr>
            </w:pPr>
          </w:p>
          <w:p w14:paraId="71AB1FF1" w14:textId="77777777" w:rsidR="00057857" w:rsidRPr="00C00656" w:rsidRDefault="00057857" w:rsidP="00456F66">
            <w:pPr>
              <w:contextualSpacing/>
              <w:mirrorIndents/>
              <w:jc w:val="both"/>
              <w:rPr>
                <w:rFonts w:cstheme="minorHAnsi"/>
              </w:rPr>
            </w:pPr>
            <w:r w:rsidRPr="00C00656">
              <w:rPr>
                <w:rFonts w:cstheme="minorHAnsi"/>
              </w:rPr>
              <w:t>11. Latvijas valdības noteiktais grafiks bija aptuveni šāds:</w:t>
            </w:r>
          </w:p>
          <w:p w14:paraId="4CF55091" w14:textId="21253389" w:rsidR="00057857" w:rsidRPr="00C00656" w:rsidRDefault="00057857" w:rsidP="00456F66">
            <w:pPr>
              <w:contextualSpacing/>
              <w:mirrorIndents/>
              <w:jc w:val="both"/>
              <w:rPr>
                <w:rFonts w:cstheme="minorHAnsi"/>
              </w:rPr>
            </w:pPr>
            <w:r w:rsidRPr="00C00656">
              <w:rPr>
                <w:rFonts w:cstheme="minorHAnsi"/>
              </w:rPr>
              <w:t xml:space="preserve">- 2019. gada 21. martā: </w:t>
            </w:r>
            <w:r w:rsidR="00234EDF" w:rsidRPr="00C00656">
              <w:rPr>
                <w:rFonts w:cstheme="minorHAnsi"/>
              </w:rPr>
              <w:t xml:space="preserve">Saeimas </w:t>
            </w:r>
            <w:r w:rsidR="00D00B9F" w:rsidRPr="00C00656">
              <w:rPr>
                <w:rFonts w:cstheme="minorHAnsi"/>
              </w:rPr>
              <w:t xml:space="preserve">lēmums </w:t>
            </w:r>
            <w:r w:rsidR="003046C3" w:rsidRPr="00C00656">
              <w:rPr>
                <w:rFonts w:cstheme="minorHAnsi"/>
              </w:rPr>
              <w:t>uzdot</w:t>
            </w:r>
            <w:r w:rsidRPr="00C00656">
              <w:rPr>
                <w:rFonts w:cstheme="minorHAnsi"/>
              </w:rPr>
              <w:t xml:space="preserve"> jaunajai Kariņa valdībai turpināt reformu procesu, kas beidzās 2009.gadā (acīmredzot tas netika </w:t>
            </w:r>
            <w:r w:rsidR="005A0181" w:rsidRPr="00C00656">
              <w:rPr>
                <w:rFonts w:cstheme="minorHAnsi"/>
              </w:rPr>
              <w:t xml:space="preserve">pilnībā </w:t>
            </w:r>
            <w:r w:rsidRPr="00C00656">
              <w:rPr>
                <w:rFonts w:cstheme="minorHAnsi"/>
              </w:rPr>
              <w:t xml:space="preserve">pabeigts, </w:t>
            </w:r>
            <w:r w:rsidR="005E3933" w:rsidRPr="00C00656">
              <w:rPr>
                <w:rFonts w:cstheme="minorHAnsi"/>
              </w:rPr>
              <w:t xml:space="preserve">saskaņā ar </w:t>
            </w:r>
            <w:r w:rsidRPr="00C00656">
              <w:rPr>
                <w:rFonts w:cstheme="minorHAnsi"/>
              </w:rPr>
              <w:t xml:space="preserve">VARAM ministra </w:t>
            </w:r>
            <w:r w:rsidR="005E3933" w:rsidRPr="00C00656">
              <w:rPr>
                <w:rFonts w:cstheme="minorHAnsi"/>
              </w:rPr>
              <w:t>teikto)</w:t>
            </w:r>
            <w:r w:rsidRPr="00C00656">
              <w:rPr>
                <w:rFonts w:cstheme="minorHAnsi"/>
              </w:rPr>
              <w:t>;</w:t>
            </w:r>
          </w:p>
          <w:p w14:paraId="7A20B9CB" w14:textId="75EDEFFE" w:rsidR="00057857" w:rsidRPr="00C00656" w:rsidRDefault="00057857" w:rsidP="00456F66">
            <w:pPr>
              <w:contextualSpacing/>
              <w:mirrorIndents/>
              <w:jc w:val="both"/>
              <w:rPr>
                <w:rFonts w:cstheme="minorHAnsi"/>
              </w:rPr>
            </w:pPr>
            <w:r w:rsidRPr="00C00656">
              <w:rPr>
                <w:rFonts w:cstheme="minorHAnsi"/>
              </w:rPr>
              <w:t>- 2019. gada 10. aprīlī: valdība sagatavoja informatīvu ziņojumu par administratīv</w:t>
            </w:r>
            <w:r w:rsidR="00F628C8" w:rsidRPr="00C00656">
              <w:rPr>
                <w:rFonts w:cstheme="minorHAnsi"/>
              </w:rPr>
              <w:t>ā</w:t>
            </w:r>
            <w:r w:rsidR="00A324A6" w:rsidRPr="00C00656">
              <w:rPr>
                <w:rFonts w:cstheme="minorHAnsi"/>
              </w:rPr>
              <w:t xml:space="preserve"> iedalījuma</w:t>
            </w:r>
            <w:r w:rsidRPr="00C00656">
              <w:rPr>
                <w:rFonts w:cstheme="minorHAnsi"/>
              </w:rPr>
              <w:t xml:space="preserve"> modeli;</w:t>
            </w:r>
          </w:p>
          <w:p w14:paraId="548488E5" w14:textId="6D3D139D" w:rsidR="00057857" w:rsidRPr="00C00656" w:rsidRDefault="00057857" w:rsidP="00456F66">
            <w:pPr>
              <w:contextualSpacing/>
              <w:mirrorIndents/>
              <w:jc w:val="both"/>
              <w:rPr>
                <w:rFonts w:cstheme="minorHAnsi"/>
              </w:rPr>
            </w:pPr>
            <w:r w:rsidRPr="00C00656">
              <w:rPr>
                <w:rFonts w:cstheme="minorHAnsi"/>
              </w:rPr>
              <w:t>- 2019. gada maijs: VARAM izstrādāja sākotnējo administratīvi teritoriālās reformas projektu, ierosinot izveidot 35 pašvaldības;</w:t>
            </w:r>
          </w:p>
          <w:p w14:paraId="7B84A59C" w14:textId="157C021B" w:rsidR="00057857" w:rsidRPr="00C00656" w:rsidRDefault="00057857" w:rsidP="00456F66">
            <w:pPr>
              <w:contextualSpacing/>
              <w:mirrorIndents/>
              <w:jc w:val="both"/>
              <w:rPr>
                <w:rFonts w:cstheme="minorHAnsi"/>
              </w:rPr>
            </w:pPr>
            <w:r w:rsidRPr="00C00656">
              <w:rPr>
                <w:rFonts w:cstheme="minorHAnsi"/>
              </w:rPr>
              <w:t xml:space="preserve">- 2019. gada 30. augusts: </w:t>
            </w:r>
            <w:r w:rsidR="00897AD0" w:rsidRPr="00C00656">
              <w:rPr>
                <w:rFonts w:cstheme="minorHAnsi"/>
              </w:rPr>
              <w:t>grozījumi Administratīvo teritoriju un apdzīvoto vietu likum</w:t>
            </w:r>
            <w:r w:rsidR="0056140C" w:rsidRPr="00C00656">
              <w:rPr>
                <w:rFonts w:cstheme="minorHAnsi"/>
              </w:rPr>
              <w:t>ā</w:t>
            </w:r>
            <w:r w:rsidRPr="00C00656">
              <w:rPr>
                <w:rFonts w:cstheme="minorHAnsi"/>
              </w:rPr>
              <w:t>;</w:t>
            </w:r>
          </w:p>
          <w:p w14:paraId="2AD24B82" w14:textId="3DC636CA" w:rsidR="00057857" w:rsidRPr="00C00656" w:rsidRDefault="00057857" w:rsidP="00456F66">
            <w:pPr>
              <w:contextualSpacing/>
              <w:mirrorIndents/>
              <w:jc w:val="both"/>
              <w:rPr>
                <w:rFonts w:cstheme="minorHAnsi"/>
              </w:rPr>
            </w:pPr>
            <w:r w:rsidRPr="00C00656">
              <w:rPr>
                <w:rFonts w:cstheme="minorHAnsi"/>
              </w:rPr>
              <w:t xml:space="preserve">- 2019. gada 3. oktobris: </w:t>
            </w:r>
            <w:r w:rsidR="00EC37B0" w:rsidRPr="00C00656">
              <w:rPr>
                <w:rFonts w:cstheme="minorHAnsi"/>
              </w:rPr>
              <w:t>likumprojekt</w:t>
            </w:r>
            <w:r w:rsidR="00F84466" w:rsidRPr="00C00656">
              <w:rPr>
                <w:rFonts w:cstheme="minorHAnsi"/>
              </w:rPr>
              <w:t>a</w:t>
            </w:r>
            <w:r w:rsidR="00EC37B0" w:rsidRPr="00C00656">
              <w:rPr>
                <w:rFonts w:cstheme="minorHAnsi"/>
              </w:rPr>
              <w:t xml:space="preserve"> “Grozījumi Republikas pilsētas domes un novada domes vēlēšanu likumā”</w:t>
            </w:r>
            <w:r w:rsidRPr="00C00656">
              <w:rPr>
                <w:rFonts w:cstheme="minorHAnsi"/>
              </w:rPr>
              <w:t xml:space="preserve"> apstiprināšana;</w:t>
            </w:r>
          </w:p>
          <w:p w14:paraId="60A77B30" w14:textId="76CE6A3B" w:rsidR="00057857" w:rsidRPr="00C00656" w:rsidRDefault="00057857" w:rsidP="00456F66">
            <w:pPr>
              <w:contextualSpacing/>
              <w:mirrorIndents/>
              <w:jc w:val="both"/>
              <w:rPr>
                <w:rFonts w:cstheme="minorHAnsi"/>
              </w:rPr>
            </w:pPr>
            <w:r w:rsidRPr="00C00656">
              <w:rPr>
                <w:rFonts w:cstheme="minorHAnsi"/>
              </w:rPr>
              <w:t xml:space="preserve">- 2019. gada 15. oktobrī: pēc grozījumiem reformas pirmajā redakcijā (kas izriet no strīdiem par dažu nākamo pašvaldību robežām), Ministru kabinets </w:t>
            </w:r>
            <w:r w:rsidR="00C84527" w:rsidRPr="00C00656">
              <w:rPr>
                <w:rFonts w:cstheme="minorHAnsi"/>
              </w:rPr>
              <w:t>kori</w:t>
            </w:r>
            <w:r w:rsidR="00B47E36" w:rsidRPr="00C00656">
              <w:rPr>
                <w:rFonts w:cstheme="minorHAnsi"/>
              </w:rPr>
              <w:t>ģēja</w:t>
            </w:r>
            <w:r w:rsidRPr="00C00656">
              <w:rPr>
                <w:rFonts w:cstheme="minorHAnsi"/>
              </w:rPr>
              <w:t xml:space="preserve"> galīgo rādītāju 39 vietējās pašvaldības. Valdība apstiprināja reformu likumprojektu;</w:t>
            </w:r>
          </w:p>
          <w:p w14:paraId="142DCCC9" w14:textId="708DF4A2" w:rsidR="00057857" w:rsidRPr="00C00656" w:rsidRDefault="00057857" w:rsidP="00456F66">
            <w:pPr>
              <w:contextualSpacing/>
              <w:mirrorIndents/>
              <w:jc w:val="both"/>
              <w:rPr>
                <w:rFonts w:cstheme="minorHAnsi"/>
              </w:rPr>
            </w:pPr>
            <w:r w:rsidRPr="00C00656">
              <w:rPr>
                <w:rFonts w:cstheme="minorHAnsi"/>
              </w:rPr>
              <w:t>- 2019. gada 21. oktobrī: valdība iesniedza parlamentam</w:t>
            </w:r>
            <w:r w:rsidR="001B52C0" w:rsidRPr="00C00656">
              <w:rPr>
                <w:rFonts w:cstheme="minorHAnsi"/>
              </w:rPr>
              <w:t xml:space="preserve"> </w:t>
            </w:r>
            <w:proofErr w:type="spellStart"/>
            <w:r w:rsidR="001B52C0" w:rsidRPr="00C00656">
              <w:rPr>
                <w:rFonts w:cstheme="minorHAnsi"/>
              </w:rPr>
              <w:t>likumprjektu</w:t>
            </w:r>
            <w:proofErr w:type="spellEnd"/>
            <w:r w:rsidRPr="00C00656">
              <w:rPr>
                <w:rFonts w:cstheme="minorHAnsi"/>
              </w:rPr>
              <w:t xml:space="preserve"> </w:t>
            </w:r>
            <w:r w:rsidR="009A5DA7" w:rsidRPr="00C00656">
              <w:rPr>
                <w:rFonts w:cstheme="minorHAnsi"/>
              </w:rPr>
              <w:t>“Administratīvo teritoriju un apdzīvoto vietu likums”</w:t>
            </w:r>
            <w:r w:rsidRPr="00C00656">
              <w:rPr>
                <w:rFonts w:cstheme="minorHAnsi"/>
              </w:rPr>
              <w:t>;</w:t>
            </w:r>
          </w:p>
          <w:p w14:paraId="3C160786" w14:textId="77777777" w:rsidR="00057857" w:rsidRPr="00C00656" w:rsidRDefault="00057857" w:rsidP="00456F66">
            <w:pPr>
              <w:contextualSpacing/>
              <w:mirrorIndents/>
              <w:jc w:val="both"/>
              <w:rPr>
                <w:rFonts w:cstheme="minorHAnsi"/>
              </w:rPr>
            </w:pPr>
            <w:r w:rsidRPr="00C00656">
              <w:rPr>
                <w:rFonts w:cstheme="minorHAnsi"/>
              </w:rPr>
              <w:t>- 2019. gada 7. novembris: ar īpašas parlamentārās komisijas starpniecību Saeima likumprojektu atdeva pirmajā lasījumā, un sākās sešu nedēļu periods komentāru iesniegšanai;</w:t>
            </w:r>
          </w:p>
          <w:p w14:paraId="342B649D" w14:textId="6DF87DC6" w:rsidR="00057857" w:rsidRPr="00C00656" w:rsidRDefault="00057857" w:rsidP="00456F66">
            <w:pPr>
              <w:contextualSpacing/>
              <w:mirrorIndents/>
              <w:jc w:val="both"/>
              <w:rPr>
                <w:rFonts w:cstheme="minorHAnsi"/>
              </w:rPr>
            </w:pPr>
            <w:r w:rsidRPr="00C00656">
              <w:rPr>
                <w:rFonts w:cstheme="minorHAnsi"/>
              </w:rPr>
              <w:t>- 2019. gada decembris: likumprojekta otrais lasījums (sākotnēji paredzēts 2019. gada 18. decembrī). Nākamajos mēnešos vajadzētu būt trešajam lasījumam.</w:t>
            </w:r>
          </w:p>
          <w:p w14:paraId="7FBFB911" w14:textId="77777777" w:rsidR="00057857" w:rsidRPr="00C00656" w:rsidRDefault="00057857" w:rsidP="00456F66">
            <w:pPr>
              <w:contextualSpacing/>
              <w:mirrorIndents/>
              <w:jc w:val="both"/>
              <w:rPr>
                <w:rFonts w:cstheme="minorHAnsi"/>
              </w:rPr>
            </w:pPr>
          </w:p>
          <w:p w14:paraId="792BBFCD" w14:textId="1A3D8AA3" w:rsidR="00057857" w:rsidRPr="00C00656" w:rsidRDefault="00057857" w:rsidP="00456F66">
            <w:pPr>
              <w:contextualSpacing/>
              <w:mirrorIndents/>
              <w:jc w:val="both"/>
              <w:rPr>
                <w:rFonts w:cstheme="minorHAnsi"/>
              </w:rPr>
            </w:pPr>
            <w:r w:rsidRPr="00C00656">
              <w:rPr>
                <w:rFonts w:cstheme="minorHAnsi"/>
              </w:rPr>
              <w:t xml:space="preserve">12. Ja </w:t>
            </w:r>
            <w:r w:rsidR="007964BD" w:rsidRPr="00C00656">
              <w:rPr>
                <w:rFonts w:cstheme="minorHAnsi"/>
              </w:rPr>
              <w:t>p</w:t>
            </w:r>
            <w:r w:rsidRPr="00C00656">
              <w:rPr>
                <w:rFonts w:cstheme="minorHAnsi"/>
              </w:rPr>
              <w:t>arlament</w:t>
            </w:r>
            <w:r w:rsidR="007964BD" w:rsidRPr="00C00656">
              <w:rPr>
                <w:rFonts w:cstheme="minorHAnsi"/>
              </w:rPr>
              <w:t>ārā</w:t>
            </w:r>
            <w:r w:rsidRPr="00C00656">
              <w:rPr>
                <w:rFonts w:cstheme="minorHAnsi"/>
              </w:rPr>
              <w:t xml:space="preserve"> apstiprināšanas procedūra netiks apturēta, pagarināta vai atlikta, jaunā tiesību akta galīgā apstiprināšana notiks 2020. gada maijā. Likumprojekts </w:t>
            </w:r>
            <w:r w:rsidR="00652D8A" w:rsidRPr="00C00656">
              <w:rPr>
                <w:rFonts w:cstheme="minorHAnsi"/>
              </w:rPr>
              <w:t>ir saistīts arī ar</w:t>
            </w:r>
            <w:r w:rsidRPr="00C00656">
              <w:rPr>
                <w:rFonts w:cstheme="minorHAnsi"/>
              </w:rPr>
              <w:t xml:space="preserve"> grozījum</w:t>
            </w:r>
            <w:r w:rsidR="007E6D8B" w:rsidRPr="00C00656">
              <w:rPr>
                <w:rFonts w:cstheme="minorHAnsi"/>
              </w:rPr>
              <w:t>iem</w:t>
            </w:r>
            <w:r w:rsidRPr="00C00656">
              <w:rPr>
                <w:rFonts w:cstheme="minorHAnsi"/>
              </w:rPr>
              <w:t xml:space="preserve"> vēlēšanu likumā, lai nodrošinātu, ka nākamās pašvaldību vēlēšanas notiek tikai reformas rezultātā izveidotajās pašvaldībās. Pārējās pašvaldības tiktu vai nu apvienotas, vai pārņemtas, un tās ciestu sava veida “institucionālo nāvi”. </w:t>
            </w:r>
          </w:p>
          <w:p w14:paraId="1E6A1AC7" w14:textId="77777777" w:rsidR="00057857" w:rsidRPr="00C00656" w:rsidRDefault="00057857" w:rsidP="00456F66">
            <w:pPr>
              <w:contextualSpacing/>
              <w:mirrorIndents/>
              <w:jc w:val="both"/>
              <w:rPr>
                <w:rFonts w:cstheme="minorHAnsi"/>
              </w:rPr>
            </w:pPr>
          </w:p>
          <w:p w14:paraId="67920F25" w14:textId="2307BFB5" w:rsidR="00057857" w:rsidRPr="00C00656" w:rsidRDefault="00057857" w:rsidP="00456F66">
            <w:pPr>
              <w:contextualSpacing/>
              <w:mirrorIndents/>
              <w:jc w:val="both"/>
              <w:rPr>
                <w:rFonts w:cstheme="minorHAnsi"/>
                <w:b/>
                <w:bCs/>
              </w:rPr>
            </w:pPr>
            <w:r w:rsidRPr="00C00656">
              <w:rPr>
                <w:rFonts w:cstheme="minorHAnsi"/>
                <w:b/>
                <w:bCs/>
              </w:rPr>
              <w:t>2.2 Reformas pretrunīgais raksturs</w:t>
            </w:r>
          </w:p>
          <w:p w14:paraId="7B52576B" w14:textId="77777777" w:rsidR="00223C39" w:rsidRPr="00C00656" w:rsidRDefault="00223C39" w:rsidP="00456F66">
            <w:pPr>
              <w:contextualSpacing/>
              <w:mirrorIndents/>
              <w:jc w:val="both"/>
              <w:rPr>
                <w:rFonts w:cstheme="minorHAnsi"/>
                <w:b/>
                <w:bCs/>
              </w:rPr>
            </w:pPr>
          </w:p>
          <w:p w14:paraId="695BE9E3" w14:textId="75236D73" w:rsidR="00057857" w:rsidRPr="00C00656" w:rsidRDefault="00057857" w:rsidP="00456F66">
            <w:pPr>
              <w:contextualSpacing/>
              <w:mirrorIndents/>
              <w:jc w:val="both"/>
              <w:rPr>
                <w:rFonts w:cstheme="minorHAnsi"/>
              </w:rPr>
            </w:pPr>
            <w:r w:rsidRPr="00C00656">
              <w:rPr>
                <w:rFonts w:cstheme="minorHAnsi"/>
              </w:rPr>
              <w:t>13. Kā vizītes laikā norādīja delegācija, VARAM v</w:t>
            </w:r>
            <w:r w:rsidR="00B05C40" w:rsidRPr="00C00656">
              <w:rPr>
                <w:rFonts w:cstheme="minorHAnsi"/>
              </w:rPr>
              <w:t>irzītā</w:t>
            </w:r>
            <w:r w:rsidRPr="00C00656">
              <w:rPr>
                <w:rFonts w:cstheme="minorHAnsi"/>
              </w:rPr>
              <w:t xml:space="preserve"> administratīvā reforma rada lielas domstarpības un strīdus. Galvenais iemesls ir tas, ka ne tuvu nav notikušas sarunas vai vienošanās starp centrālo valdību un vietējām pašvaldībām, reformu izstrādāja minētā ministrija viena pati bez reālām iepriekšējām sarunām ar vietējām pašvaldībām un to pārstāvjiem (jo īpaši ar LPS). </w:t>
            </w:r>
            <w:r w:rsidR="00B450A0" w:rsidRPr="00C00656">
              <w:rPr>
                <w:rFonts w:cstheme="minorHAnsi"/>
              </w:rPr>
              <w:t>Likvidējamās p</w:t>
            </w:r>
            <w:r w:rsidRPr="00C00656">
              <w:rPr>
                <w:rFonts w:cstheme="minorHAnsi"/>
              </w:rPr>
              <w:t xml:space="preserve">ašvaldības </w:t>
            </w:r>
            <w:r w:rsidR="002407BF" w:rsidRPr="00C00656">
              <w:rPr>
                <w:rFonts w:cstheme="minorHAnsi"/>
              </w:rPr>
              <w:t>noraida</w:t>
            </w:r>
            <w:r w:rsidRPr="00C00656">
              <w:rPr>
                <w:rFonts w:cstheme="minorHAnsi"/>
              </w:rPr>
              <w:t xml:space="preserve"> paš</w:t>
            </w:r>
            <w:r w:rsidR="002407BF" w:rsidRPr="00C00656">
              <w:rPr>
                <w:rFonts w:cstheme="minorHAnsi"/>
              </w:rPr>
              <w:t>u</w:t>
            </w:r>
            <w:r w:rsidRPr="00C00656">
              <w:rPr>
                <w:rFonts w:cstheme="minorHAnsi"/>
              </w:rPr>
              <w:t xml:space="preserve"> idej</w:t>
            </w:r>
            <w:r w:rsidR="00307E47" w:rsidRPr="00C00656">
              <w:rPr>
                <w:rFonts w:cstheme="minorHAnsi"/>
              </w:rPr>
              <w:t xml:space="preserve">u </w:t>
            </w:r>
            <w:r w:rsidRPr="00C00656">
              <w:rPr>
                <w:rFonts w:cstheme="minorHAnsi"/>
              </w:rPr>
              <w:t>par otru liela mēroga pašvaldību reformu. Šajā sakarā jāatzīmē, ka vietējo pašvaldību skaits 2009. gadā jau tika samazināts no 524 uz 119.</w:t>
            </w:r>
          </w:p>
          <w:p w14:paraId="06289571" w14:textId="77777777" w:rsidR="00057857" w:rsidRPr="00C00656" w:rsidRDefault="00057857" w:rsidP="00456F66">
            <w:pPr>
              <w:contextualSpacing/>
              <w:mirrorIndents/>
              <w:jc w:val="both"/>
              <w:rPr>
                <w:rFonts w:cstheme="minorHAnsi"/>
              </w:rPr>
            </w:pPr>
          </w:p>
          <w:p w14:paraId="5DF9B9B6" w14:textId="6929A04A" w:rsidR="00057857" w:rsidRPr="00C00656" w:rsidRDefault="00057857" w:rsidP="00456F66">
            <w:pPr>
              <w:contextualSpacing/>
              <w:mirrorIndents/>
              <w:jc w:val="both"/>
              <w:rPr>
                <w:rFonts w:cstheme="minorHAnsi"/>
              </w:rPr>
            </w:pPr>
            <w:r w:rsidRPr="00C00656">
              <w:rPr>
                <w:rFonts w:cstheme="minorHAnsi"/>
              </w:rPr>
              <w:t>14. Pirmkārt, delegācija uzskata, ka valdība nevar uzsākt tādu plašu</w:t>
            </w:r>
            <w:r w:rsidR="00153098" w:rsidRPr="00C00656">
              <w:rPr>
                <w:rFonts w:cstheme="minorHAnsi"/>
              </w:rPr>
              <w:t>, visaptverošu</w:t>
            </w:r>
            <w:r w:rsidRPr="00C00656">
              <w:rPr>
                <w:rFonts w:cstheme="minorHAnsi"/>
              </w:rPr>
              <w:t xml:space="preserve"> un radikālu reformu kā Latvijā sāktā reforma, neievērojot noteiktas būtiskas procesuālās prasības. Turklāt tā neīsteno </w:t>
            </w:r>
            <w:r w:rsidR="00992C14" w:rsidRPr="00C00656">
              <w:rPr>
                <w:rFonts w:cstheme="minorHAnsi"/>
              </w:rPr>
              <w:t xml:space="preserve">nekādus </w:t>
            </w:r>
            <w:r w:rsidRPr="00C00656">
              <w:rPr>
                <w:rFonts w:cstheme="minorHAnsi"/>
              </w:rPr>
              <w:t>vēlēšanu solījumu</w:t>
            </w:r>
            <w:r w:rsidR="00992C14" w:rsidRPr="00C00656">
              <w:rPr>
                <w:rFonts w:cstheme="minorHAnsi"/>
              </w:rPr>
              <w:t>s</w:t>
            </w:r>
            <w:r w:rsidRPr="00C00656">
              <w:rPr>
                <w:rFonts w:cstheme="minorHAnsi"/>
              </w:rPr>
              <w:t>, ko varē</w:t>
            </w:r>
            <w:r w:rsidR="005522F3" w:rsidRPr="00C00656">
              <w:rPr>
                <w:rFonts w:cstheme="minorHAnsi"/>
              </w:rPr>
              <w:t xml:space="preserve">ja </w:t>
            </w:r>
            <w:r w:rsidRPr="00C00656">
              <w:rPr>
                <w:rFonts w:cstheme="minorHAnsi"/>
              </w:rPr>
              <w:t>uzskatīt par izšķiroš</w:t>
            </w:r>
            <w:r w:rsidR="00992C14" w:rsidRPr="00C00656">
              <w:rPr>
                <w:rFonts w:cstheme="minorHAnsi"/>
              </w:rPr>
              <w:t>iem</w:t>
            </w:r>
            <w:r w:rsidRPr="00C00656">
              <w:rPr>
                <w:rFonts w:cstheme="minorHAnsi"/>
              </w:rPr>
              <w:t xml:space="preserve"> 2019. gada parlamenta vēlēšan</w:t>
            </w:r>
            <w:r w:rsidR="00B755BF" w:rsidRPr="00C00656">
              <w:rPr>
                <w:rFonts w:cstheme="minorHAnsi"/>
              </w:rPr>
              <w:t>ās.</w:t>
            </w:r>
          </w:p>
          <w:p w14:paraId="505654A8" w14:textId="77777777" w:rsidR="00057857" w:rsidRPr="00C00656" w:rsidRDefault="00057857" w:rsidP="00456F66">
            <w:pPr>
              <w:contextualSpacing/>
              <w:mirrorIndents/>
              <w:jc w:val="both"/>
              <w:rPr>
                <w:rFonts w:cstheme="minorHAnsi"/>
              </w:rPr>
            </w:pPr>
          </w:p>
          <w:p w14:paraId="1AFA8D32" w14:textId="22309E65" w:rsidR="00057857" w:rsidRPr="00C00656" w:rsidRDefault="00057857" w:rsidP="00456F66">
            <w:pPr>
              <w:contextualSpacing/>
              <w:mirrorIndents/>
              <w:jc w:val="both"/>
              <w:rPr>
                <w:rFonts w:cstheme="minorHAnsi"/>
              </w:rPr>
            </w:pPr>
            <w:r w:rsidRPr="00C00656">
              <w:rPr>
                <w:rFonts w:cstheme="minorHAnsi"/>
              </w:rPr>
              <w:t xml:space="preserve">15. Ar sava </w:t>
            </w:r>
            <w:r w:rsidR="0073300F" w:rsidRPr="00C00656">
              <w:rPr>
                <w:rFonts w:cstheme="minorHAnsi"/>
              </w:rPr>
              <w:t>v</w:t>
            </w:r>
            <w:r w:rsidRPr="00C00656">
              <w:rPr>
                <w:rFonts w:cstheme="minorHAnsi"/>
              </w:rPr>
              <w:t xml:space="preserve">ides aizsardzības un reģionālās attīstības ministra starpniecību, kurš ir atbildīgs par reformu, valdība apgalvo, ka tā tikai īsteno parlamenta norādījumus, kas, pēc tās domām, ir reformas pamatā. Tomēr šie norādījumi </w:t>
            </w:r>
            <w:r w:rsidR="00BE455F" w:rsidRPr="00C00656">
              <w:rPr>
                <w:rFonts w:cstheme="minorHAnsi"/>
              </w:rPr>
              <w:t xml:space="preserve">ir pilnā mērā salāgojami </w:t>
            </w:r>
            <w:r w:rsidR="00FE0566" w:rsidRPr="00C00656">
              <w:rPr>
                <w:rFonts w:cstheme="minorHAnsi"/>
              </w:rPr>
              <w:t>ar</w:t>
            </w:r>
            <w:r w:rsidR="003C5641" w:rsidRPr="00C00656">
              <w:rPr>
                <w:rFonts w:cstheme="minorHAnsi"/>
              </w:rPr>
              <w:t xml:space="preserve"> </w:t>
            </w:r>
            <w:r w:rsidR="00362FF9" w:rsidRPr="00C00656">
              <w:rPr>
                <w:rFonts w:cstheme="minorHAnsi"/>
              </w:rPr>
              <w:t>nacionālo un</w:t>
            </w:r>
            <w:r w:rsidRPr="00C00656">
              <w:rPr>
                <w:rFonts w:cstheme="minorHAnsi"/>
              </w:rPr>
              <w:t xml:space="preserve"> starptautisk</w:t>
            </w:r>
            <w:r w:rsidR="00362FF9" w:rsidRPr="00C00656">
              <w:rPr>
                <w:rFonts w:cstheme="minorHAnsi"/>
              </w:rPr>
              <w:t xml:space="preserve">o standartu ievērošanu. </w:t>
            </w:r>
            <w:r w:rsidRPr="00C00656">
              <w:rPr>
                <w:rFonts w:cstheme="minorHAnsi"/>
              </w:rPr>
              <w:t xml:space="preserve"> </w:t>
            </w:r>
          </w:p>
          <w:p w14:paraId="19077AAD" w14:textId="77777777" w:rsidR="00057857" w:rsidRPr="00C00656" w:rsidRDefault="00057857" w:rsidP="00456F66">
            <w:pPr>
              <w:contextualSpacing/>
              <w:mirrorIndents/>
              <w:jc w:val="both"/>
              <w:rPr>
                <w:rFonts w:cstheme="minorHAnsi"/>
              </w:rPr>
            </w:pPr>
          </w:p>
          <w:p w14:paraId="4EFA0B93" w14:textId="77777777" w:rsidR="00057857" w:rsidRPr="00C00656" w:rsidRDefault="00057857" w:rsidP="00456F66">
            <w:pPr>
              <w:contextualSpacing/>
              <w:mirrorIndents/>
              <w:jc w:val="both"/>
              <w:rPr>
                <w:rFonts w:cstheme="minorHAnsi"/>
              </w:rPr>
            </w:pPr>
            <w:r w:rsidRPr="00C00656">
              <w:rPr>
                <w:rFonts w:cstheme="minorHAnsi"/>
              </w:rPr>
              <w:t>16. Attiecībā uz Hartā (5. pants, sk. turpmāk minēto) ietvertajām konsultācijām ar vietējām pašvaldībām, delegācija uzklausīja diametrāli pretējus viedokļus no saviem diskusiju partneriem. Valdība apgalvo, ka šāda apspriešanās ar vietējām pašvaldībām notika procesa laikā, kas ilga vairākus mēnešus:</w:t>
            </w:r>
          </w:p>
          <w:p w14:paraId="699AE03D" w14:textId="12B5C1AC" w:rsidR="00057857" w:rsidRPr="00C00656" w:rsidRDefault="00057857" w:rsidP="00456F66">
            <w:pPr>
              <w:pStyle w:val="ListParagraph"/>
              <w:numPr>
                <w:ilvl w:val="0"/>
                <w:numId w:val="19"/>
              </w:numPr>
              <w:mirrorIndents/>
              <w:jc w:val="both"/>
              <w:rPr>
                <w:rFonts w:cstheme="minorHAnsi"/>
              </w:rPr>
            </w:pPr>
            <w:r w:rsidRPr="00C00656">
              <w:rPr>
                <w:rFonts w:cstheme="minorHAnsi"/>
              </w:rPr>
              <w:t>saskaņā ar valdības teikto, konsultācijas par tās plānu sākās 2019. gada aprīlī. Konsultācijas turpinājās no 2019. gada maija līdz augustam. Šajā laikposmā esot bijušas desmitiem sanāksmju starp ministru (vai viņa personālu) un pārstāvjiem no 30 pašvaldībām, kuras sk</w:t>
            </w:r>
            <w:r w:rsidR="004D6F9B" w:rsidRPr="00C00656">
              <w:rPr>
                <w:rFonts w:cstheme="minorHAnsi"/>
              </w:rPr>
              <w:t>ar</w:t>
            </w:r>
            <w:r w:rsidRPr="00C00656">
              <w:rPr>
                <w:rFonts w:cstheme="minorHAnsi"/>
              </w:rPr>
              <w:t xml:space="preserve"> reforma. Kā redzams, vairāk nekā 100 pašvaldības iesniedza komentārus par plānu, uz kuriem VARAM sniedza atbildes.</w:t>
            </w:r>
          </w:p>
          <w:p w14:paraId="75997C31" w14:textId="5FE79551" w:rsidR="00057857" w:rsidRPr="00C00656" w:rsidRDefault="00057857" w:rsidP="00456F66">
            <w:pPr>
              <w:pStyle w:val="ListParagraph"/>
              <w:numPr>
                <w:ilvl w:val="0"/>
                <w:numId w:val="19"/>
              </w:numPr>
              <w:mirrorIndents/>
              <w:jc w:val="both"/>
              <w:rPr>
                <w:rFonts w:cstheme="minorHAnsi"/>
              </w:rPr>
            </w:pPr>
            <w:r w:rsidRPr="00C00656">
              <w:rPr>
                <w:rFonts w:cstheme="minorHAnsi"/>
              </w:rPr>
              <w:t>Ministrija izveidoja publisku tīmekļa vietni, kurā izskaidrota reforma</w:t>
            </w:r>
            <w:r w:rsidR="008E5E7D" w:rsidRPr="00C00656">
              <w:rPr>
                <w:rFonts w:cstheme="minorHAnsi"/>
              </w:rPr>
              <w:t>,</w:t>
            </w:r>
            <w:r w:rsidR="008E5E7D" w:rsidRPr="00C00656">
              <w:rPr>
                <w:rStyle w:val="FootnoteReference"/>
                <w:rFonts w:cstheme="minorHAnsi"/>
              </w:rPr>
              <w:footnoteReference w:id="2"/>
            </w:r>
            <w:r w:rsidRPr="00C00656">
              <w:rPr>
                <w:rFonts w:cstheme="minorHAnsi"/>
              </w:rPr>
              <w:t xml:space="preserve"> </w:t>
            </w:r>
            <w:r w:rsidR="003A3D91" w:rsidRPr="00C00656">
              <w:rPr>
                <w:rFonts w:cstheme="minorHAnsi"/>
              </w:rPr>
              <w:t>reformas zvanu centru</w:t>
            </w:r>
            <w:r w:rsidRPr="00C00656">
              <w:rPr>
                <w:rFonts w:cstheme="minorHAnsi"/>
              </w:rPr>
              <w:t xml:space="preserve"> un e-pastu, lai sabiedrības locekļi varētu uzdot jautājumus vai iesniegt savu viedokli.</w:t>
            </w:r>
          </w:p>
          <w:p w14:paraId="1C3E638E" w14:textId="619291DB" w:rsidR="00057857" w:rsidRPr="00C00656" w:rsidRDefault="00057857" w:rsidP="00456F66">
            <w:pPr>
              <w:contextualSpacing/>
              <w:mirrorIndents/>
              <w:jc w:val="both"/>
              <w:rPr>
                <w:rFonts w:cstheme="minorHAnsi"/>
              </w:rPr>
            </w:pPr>
          </w:p>
          <w:p w14:paraId="1EC13330" w14:textId="1793B5FD" w:rsidR="00057857" w:rsidRPr="00C00656" w:rsidRDefault="00057857" w:rsidP="00456F66">
            <w:pPr>
              <w:contextualSpacing/>
              <w:mirrorIndents/>
              <w:jc w:val="both"/>
              <w:rPr>
                <w:rFonts w:cstheme="minorHAnsi"/>
              </w:rPr>
            </w:pPr>
            <w:r w:rsidRPr="00C00656">
              <w:rPr>
                <w:rFonts w:cstheme="minorHAnsi"/>
              </w:rPr>
              <w:t xml:space="preserve">17. Vēl ministrija uzskata, ka, tā kā Latvijā pašlaik nav tiesību aktu, kas regulētu vietējos referendumus, nav iespējams apspriesties ar sabiedrību par to vai citu jautājumu un ir </w:t>
            </w:r>
            <w:r w:rsidR="00B53953" w:rsidRPr="00C00656">
              <w:rPr>
                <w:rFonts w:cstheme="minorHAnsi"/>
              </w:rPr>
              <w:t>lietderīgāk</w:t>
            </w:r>
            <w:r w:rsidRPr="00C00656">
              <w:rPr>
                <w:rFonts w:cstheme="minorHAnsi"/>
              </w:rPr>
              <w:t xml:space="preserve"> runāt tieši ar pašvaldīb</w:t>
            </w:r>
            <w:r w:rsidR="001D7F23" w:rsidRPr="00C00656">
              <w:rPr>
                <w:rFonts w:cstheme="minorHAnsi"/>
              </w:rPr>
              <w:t>u</w:t>
            </w:r>
            <w:r w:rsidRPr="00C00656">
              <w:rPr>
                <w:rFonts w:cstheme="minorHAnsi"/>
              </w:rPr>
              <w:t xml:space="preserve"> vadītājiem</w:t>
            </w:r>
            <w:r w:rsidR="001D7F23" w:rsidRPr="00C00656">
              <w:rPr>
                <w:rFonts w:cstheme="minorHAnsi"/>
              </w:rPr>
              <w:t xml:space="preserve"> vai deputātiem.</w:t>
            </w:r>
          </w:p>
          <w:p w14:paraId="74D5804A" w14:textId="77777777" w:rsidR="00057857" w:rsidRPr="00C00656" w:rsidRDefault="00057857" w:rsidP="00456F66">
            <w:pPr>
              <w:contextualSpacing/>
              <w:mirrorIndents/>
              <w:jc w:val="both"/>
              <w:rPr>
                <w:rFonts w:cstheme="minorHAnsi"/>
              </w:rPr>
            </w:pPr>
          </w:p>
          <w:p w14:paraId="3DA79E81" w14:textId="42437A0C" w:rsidR="00057857" w:rsidRPr="00C00656" w:rsidRDefault="00057857" w:rsidP="00456F66">
            <w:pPr>
              <w:contextualSpacing/>
              <w:mirrorIndents/>
              <w:jc w:val="both"/>
              <w:rPr>
                <w:rFonts w:cstheme="minorHAnsi"/>
              </w:rPr>
            </w:pPr>
            <w:r w:rsidRPr="00C00656">
              <w:rPr>
                <w:rFonts w:cstheme="minorHAnsi"/>
              </w:rPr>
              <w:t xml:space="preserve">18. </w:t>
            </w:r>
            <w:r w:rsidR="005E4861" w:rsidRPr="00C00656">
              <w:rPr>
                <w:rFonts w:cstheme="minorHAnsi"/>
              </w:rPr>
              <w:t xml:space="preserve">Taču </w:t>
            </w:r>
            <w:r w:rsidRPr="00C00656">
              <w:rPr>
                <w:rFonts w:cstheme="minorHAnsi"/>
              </w:rPr>
              <w:t xml:space="preserve">pēc LPS domām, valdība reformu sagatavoja un izlēma bez </w:t>
            </w:r>
            <w:r w:rsidR="00CA20AC" w:rsidRPr="00C00656">
              <w:rPr>
                <w:rFonts w:cstheme="minorHAnsi"/>
              </w:rPr>
              <w:t>jēgpilnām</w:t>
            </w:r>
            <w:r w:rsidRPr="00C00656">
              <w:rPr>
                <w:rFonts w:cstheme="minorHAnsi"/>
              </w:rPr>
              <w:t xml:space="preserve"> konsultācijām vai pārrunām ar pašvaldību pārstāvjiem. LPS apgalvo, ka reforma netika </w:t>
            </w:r>
            <w:r w:rsidR="00B211A1" w:rsidRPr="00C00656">
              <w:rPr>
                <w:rFonts w:cstheme="minorHAnsi"/>
              </w:rPr>
              <w:t xml:space="preserve">objektīvi </w:t>
            </w:r>
            <w:r w:rsidRPr="00C00656">
              <w:rPr>
                <w:rFonts w:cstheme="minorHAnsi"/>
              </w:rPr>
              <w:t xml:space="preserve">izpētīta un ka tai trūkst skaidras un </w:t>
            </w:r>
            <w:r w:rsidR="00534965" w:rsidRPr="00C00656">
              <w:rPr>
                <w:rFonts w:cstheme="minorHAnsi"/>
              </w:rPr>
              <w:t>pamatotas</w:t>
            </w:r>
            <w:r w:rsidRPr="00C00656">
              <w:rPr>
                <w:rFonts w:cstheme="minorHAnsi"/>
              </w:rPr>
              <w:t xml:space="preserve"> pieejas. Pēc LPS teiktā, reforma tika sasteigta un apstiprināta steigā. Plāna uzmetumu izstrādāja vienīgi VARAM amatpersonu grupa, un sagatavošanās diskusijās netika iesaistīti pašvaldību pārstāvji. Nebija padziļinātas un saskaņotas visu iespējamo alternatīvu analīzes, un reformu noraidīja daudzi eksperti un akadēmiskās struktūras (skatīt zemāk). Turklāt reforma nesniedz pietiekamu skaidrojumu tam, kāpēc izvēlētais modelis ir vispiemērotākais vai kād</w:t>
            </w:r>
            <w:r w:rsidR="001C72C0" w:rsidRPr="00C00656">
              <w:rPr>
                <w:rFonts w:cstheme="minorHAnsi"/>
              </w:rPr>
              <w:t>i</w:t>
            </w:r>
            <w:r w:rsidRPr="00C00656">
              <w:rPr>
                <w:rFonts w:cstheme="minorHAnsi"/>
              </w:rPr>
              <w:t xml:space="preserve"> bija tā pamatā esoš</w:t>
            </w:r>
            <w:r w:rsidR="001C72C0" w:rsidRPr="00C00656">
              <w:rPr>
                <w:rFonts w:cstheme="minorHAnsi"/>
              </w:rPr>
              <w:t>ie apsvērumi</w:t>
            </w:r>
            <w:r w:rsidRPr="00C00656">
              <w:rPr>
                <w:rFonts w:cstheme="minorHAnsi"/>
              </w:rPr>
              <w:t xml:space="preserve">: piemēram, nekas neizskaidro </w:t>
            </w:r>
            <w:r w:rsidR="006748B8" w:rsidRPr="00C00656">
              <w:rPr>
                <w:rFonts w:cstheme="minorHAnsi"/>
              </w:rPr>
              <w:t xml:space="preserve">kādēļ </w:t>
            </w:r>
            <w:r w:rsidRPr="00C00656">
              <w:rPr>
                <w:rFonts w:cstheme="minorHAnsi"/>
              </w:rPr>
              <w:t xml:space="preserve">reformas rezultātā </w:t>
            </w:r>
            <w:r w:rsidR="004842E8" w:rsidRPr="00C00656">
              <w:rPr>
                <w:rFonts w:cstheme="minorHAnsi"/>
              </w:rPr>
              <w:t>jābūt</w:t>
            </w:r>
            <w:r w:rsidRPr="00C00656">
              <w:rPr>
                <w:rFonts w:cstheme="minorHAnsi"/>
              </w:rPr>
              <w:t xml:space="preserve"> 36 pašvaldībā</w:t>
            </w:r>
            <w:r w:rsidR="00587BE8" w:rsidRPr="00C00656">
              <w:rPr>
                <w:rFonts w:cstheme="minorHAnsi"/>
              </w:rPr>
              <w:t>m</w:t>
            </w:r>
            <w:r w:rsidRPr="00C00656">
              <w:rPr>
                <w:rFonts w:cstheme="minorHAnsi"/>
              </w:rPr>
              <w:t xml:space="preserve"> vai iemeslus, kāpēc dažas pašvaldības tika izvēlētas pretstatā cit</w:t>
            </w:r>
            <w:r w:rsidR="00EE13D3" w:rsidRPr="00C00656">
              <w:rPr>
                <w:rFonts w:cstheme="minorHAnsi"/>
              </w:rPr>
              <w:t>ā</w:t>
            </w:r>
            <w:r w:rsidRPr="00C00656">
              <w:rPr>
                <w:rFonts w:cstheme="minorHAnsi"/>
              </w:rPr>
              <w:t>m.</w:t>
            </w:r>
          </w:p>
          <w:p w14:paraId="62788C02" w14:textId="77777777" w:rsidR="00057857" w:rsidRPr="00C00656" w:rsidRDefault="00057857" w:rsidP="00456F66">
            <w:pPr>
              <w:contextualSpacing/>
              <w:mirrorIndents/>
              <w:jc w:val="both"/>
              <w:rPr>
                <w:rFonts w:cstheme="minorHAnsi"/>
              </w:rPr>
            </w:pPr>
          </w:p>
          <w:p w14:paraId="45A01E10" w14:textId="31B0F739" w:rsidR="00057857" w:rsidRPr="00C00656" w:rsidRDefault="00057857" w:rsidP="00456F66">
            <w:pPr>
              <w:contextualSpacing/>
              <w:mirrorIndents/>
              <w:jc w:val="both"/>
              <w:rPr>
                <w:rFonts w:cstheme="minorHAnsi"/>
              </w:rPr>
            </w:pPr>
            <w:r w:rsidRPr="00C00656">
              <w:rPr>
                <w:rFonts w:cstheme="minorHAnsi"/>
              </w:rPr>
              <w:t>19. Saskaņā ar LPS teikto, notikušās konsultāciju sanāksmes bija vairāk informatīvi monologi nekā dialogs vai sarunas.</w:t>
            </w:r>
          </w:p>
          <w:p w14:paraId="2AAE36E3" w14:textId="77777777" w:rsidR="00057857" w:rsidRPr="00C00656" w:rsidRDefault="00057857" w:rsidP="00456F66">
            <w:pPr>
              <w:contextualSpacing/>
              <w:mirrorIndents/>
              <w:jc w:val="both"/>
              <w:rPr>
                <w:rFonts w:cstheme="minorHAnsi"/>
              </w:rPr>
            </w:pPr>
          </w:p>
          <w:p w14:paraId="787C6B97" w14:textId="586A5F66" w:rsidR="00057857" w:rsidRPr="00C00656" w:rsidRDefault="00057857" w:rsidP="00456F66">
            <w:pPr>
              <w:contextualSpacing/>
              <w:mirrorIndents/>
              <w:jc w:val="both"/>
              <w:rPr>
                <w:rFonts w:cstheme="minorHAnsi"/>
                <w:vertAlign w:val="superscript"/>
              </w:rPr>
            </w:pPr>
            <w:r w:rsidRPr="00C00656">
              <w:rPr>
                <w:rFonts w:cstheme="minorHAnsi"/>
              </w:rPr>
              <w:lastRenderedPageBreak/>
              <w:t xml:space="preserve">20. LPS uzsver, ka lielākā daļa iedzīvotāju iebilst pret reformu, par ko liecina sabiedrības </w:t>
            </w:r>
            <w:r w:rsidR="00E14301" w:rsidRPr="00C00656">
              <w:rPr>
                <w:rFonts w:cstheme="minorHAnsi"/>
              </w:rPr>
              <w:t>aptaujas</w:t>
            </w:r>
            <w:r w:rsidR="001D191A" w:rsidRPr="00C00656">
              <w:rPr>
                <w:rFonts w:cstheme="minorHAnsi"/>
              </w:rPr>
              <w:t xml:space="preserve"> </w:t>
            </w:r>
            <w:r w:rsidRPr="00C00656">
              <w:rPr>
                <w:rFonts w:cstheme="minorHAnsi"/>
              </w:rPr>
              <w:t>par valdības plānu aptuveni 30 pašvaldībās, kuras visas gandrīz vienprātīgi noraidīja valdības ierosinājumu</w:t>
            </w:r>
            <w:r w:rsidR="002B7CEA" w:rsidRPr="00C00656">
              <w:rPr>
                <w:rFonts w:cstheme="minorHAnsi"/>
              </w:rPr>
              <w:t>.</w:t>
            </w:r>
            <w:r w:rsidR="0049486F" w:rsidRPr="00C00656">
              <w:rPr>
                <w:rStyle w:val="FootnoteReference"/>
                <w:rFonts w:cstheme="minorHAnsi"/>
              </w:rPr>
              <w:footnoteReference w:id="3"/>
            </w:r>
            <w:r w:rsidR="00732BA7" w:rsidRPr="00C00656">
              <w:rPr>
                <w:rFonts w:cstheme="minorHAnsi"/>
                <w:vertAlign w:val="superscript"/>
              </w:rPr>
              <w:t xml:space="preserve"> </w:t>
            </w:r>
          </w:p>
          <w:p w14:paraId="2CD41D51" w14:textId="77777777" w:rsidR="002B7CEA" w:rsidRPr="00C00656" w:rsidRDefault="002B7CEA" w:rsidP="00456F66">
            <w:pPr>
              <w:contextualSpacing/>
              <w:mirrorIndents/>
              <w:jc w:val="both"/>
              <w:rPr>
                <w:rFonts w:cstheme="minorHAnsi"/>
              </w:rPr>
            </w:pPr>
          </w:p>
          <w:p w14:paraId="2E8B9BC7" w14:textId="79C3F747" w:rsidR="00057857" w:rsidRPr="00C00656" w:rsidRDefault="00057857" w:rsidP="00456F66">
            <w:pPr>
              <w:contextualSpacing/>
              <w:mirrorIndents/>
              <w:jc w:val="both"/>
              <w:rPr>
                <w:rFonts w:cstheme="minorHAnsi"/>
              </w:rPr>
            </w:pPr>
            <w:r w:rsidRPr="00C00656">
              <w:rPr>
                <w:rFonts w:cstheme="minorHAnsi"/>
              </w:rPr>
              <w:t xml:space="preserve">21. Tomēr VARAM apstrīd šādu aptauju derīgumu, pamatojoties uz likuma nepilnībām: tā kā Latvijā vēl nav ieviesti tiesību akti, kas regulētu vietējos referendumus, šīs aptaujas nevarot raksturot kā reālus vietējos referendumus. LPS </w:t>
            </w:r>
            <w:r w:rsidR="006D046B" w:rsidRPr="00C00656">
              <w:rPr>
                <w:rFonts w:cstheme="minorHAnsi"/>
              </w:rPr>
              <w:t>sacīja</w:t>
            </w:r>
            <w:r w:rsidRPr="00C00656">
              <w:rPr>
                <w:rFonts w:cstheme="minorHAnsi"/>
              </w:rPr>
              <w:t xml:space="preserve"> delegācijai, ka ministrija demonstrē naidīgu attieksmi pret aptaujām. Pat ja šāda veida praksi tehniskā nozīmē nevar uzskatīt par īstu referendumu, tā</w:t>
            </w:r>
            <w:r w:rsidR="008D0F91" w:rsidRPr="00C00656">
              <w:rPr>
                <w:rFonts w:cstheme="minorHAnsi"/>
              </w:rPr>
              <w:t>s</w:t>
            </w:r>
            <w:r w:rsidRPr="00C00656">
              <w:rPr>
                <w:rFonts w:cstheme="minorHAnsi"/>
              </w:rPr>
              <w:t xml:space="preserve"> bija neformāls pilsoņu viedokļa noteikšanas mehānisms. Vairākās pašvaldībās šīs aptaujas </w:t>
            </w:r>
            <w:r w:rsidR="00AD1872" w:rsidRPr="00C00656">
              <w:rPr>
                <w:rFonts w:cstheme="minorHAnsi"/>
              </w:rPr>
              <w:t>bija jāpārtrauc</w:t>
            </w:r>
            <w:r w:rsidRPr="00C00656">
              <w:rPr>
                <w:rFonts w:cstheme="minorHAnsi"/>
              </w:rPr>
              <w:t xml:space="preserve"> spēcīga, ja pat ne agresīva VARAM spiediena dēļ. Tā vietā, lai virzītu, rosinātu vai </w:t>
            </w:r>
            <w:r w:rsidR="00B46D81" w:rsidRPr="00C00656">
              <w:rPr>
                <w:rFonts w:cstheme="minorHAnsi"/>
              </w:rPr>
              <w:t>veicinātu</w:t>
            </w:r>
            <w:r w:rsidRPr="00C00656">
              <w:rPr>
                <w:rFonts w:cstheme="minorHAnsi"/>
              </w:rPr>
              <w:t xml:space="preserve"> šādus konsultāciju procesus vai aptaujas, </w:t>
            </w:r>
            <w:r w:rsidR="00361FEB" w:rsidRPr="00C00656">
              <w:rPr>
                <w:rFonts w:cstheme="minorHAnsi"/>
              </w:rPr>
              <w:t xml:space="preserve">LPS </w:t>
            </w:r>
            <w:r w:rsidR="007A7C8B" w:rsidRPr="00C00656">
              <w:rPr>
                <w:rFonts w:cstheme="minorHAnsi"/>
              </w:rPr>
              <w:t xml:space="preserve">norādīja, ka </w:t>
            </w:r>
            <w:r w:rsidRPr="00C00656">
              <w:rPr>
                <w:rFonts w:cstheme="minorHAnsi"/>
              </w:rPr>
              <w:t>ministrija darīja visu iespējamo, lai novērstu to rīkošanu, un dažreiz pat aizliedza tās. Vairākās pašvaldībās ministra spiediena dēļ bija jāpārtrauc pašvaldību organizētās iedzīvotāju aptaujas.</w:t>
            </w:r>
          </w:p>
          <w:p w14:paraId="3CE3FAFC" w14:textId="77777777" w:rsidR="00057857" w:rsidRPr="00C00656" w:rsidRDefault="00057857" w:rsidP="00456F66">
            <w:pPr>
              <w:contextualSpacing/>
              <w:mirrorIndents/>
              <w:jc w:val="both"/>
              <w:rPr>
                <w:rFonts w:cstheme="minorHAnsi"/>
              </w:rPr>
            </w:pPr>
          </w:p>
          <w:p w14:paraId="11205949" w14:textId="59FD96BE" w:rsidR="00057857" w:rsidRPr="00C00656" w:rsidRDefault="00057857" w:rsidP="00456F66">
            <w:pPr>
              <w:contextualSpacing/>
              <w:mirrorIndents/>
              <w:jc w:val="both"/>
              <w:rPr>
                <w:rFonts w:cstheme="minorHAnsi"/>
                <w:vertAlign w:val="superscript"/>
              </w:rPr>
            </w:pPr>
            <w:r w:rsidRPr="00C00656">
              <w:rPr>
                <w:rFonts w:cstheme="minorHAnsi"/>
              </w:rPr>
              <w:t>22.</w:t>
            </w:r>
            <w:r w:rsidR="000028BC" w:rsidRPr="00C00656">
              <w:rPr>
                <w:rFonts w:cstheme="minorHAnsi"/>
              </w:rPr>
              <w:t xml:space="preserve"> Turpinot par to, kā sabiedrība uztver reformu</w:t>
            </w:r>
            <w:r w:rsidR="00DD7709" w:rsidRPr="00C00656">
              <w:rPr>
                <w:rFonts w:cstheme="minorHAnsi"/>
              </w:rPr>
              <w:t>, delegāc</w:t>
            </w:r>
            <w:r w:rsidR="00207864" w:rsidRPr="00C00656">
              <w:rPr>
                <w:rFonts w:cstheme="minorHAnsi"/>
              </w:rPr>
              <w:t>ija uzzināja, ka lai arī</w:t>
            </w:r>
            <w:r w:rsidR="004D598E" w:rsidRPr="00C00656">
              <w:rPr>
                <w:rFonts w:cstheme="minorHAnsi"/>
              </w:rPr>
              <w:t xml:space="preserve"> </w:t>
            </w:r>
            <w:r w:rsidR="00734A2E" w:rsidRPr="00C00656">
              <w:rPr>
                <w:rFonts w:cstheme="minorHAnsi"/>
              </w:rPr>
              <w:t>L</w:t>
            </w:r>
            <w:r w:rsidR="004D598E" w:rsidRPr="00C00656">
              <w:rPr>
                <w:rFonts w:cstheme="minorHAnsi"/>
              </w:rPr>
              <w:t>atvijas iedzīvotāji parasti nepiedalās demonstrācijās</w:t>
            </w:r>
            <w:r w:rsidR="00F52792" w:rsidRPr="00C00656">
              <w:rPr>
                <w:rFonts w:cstheme="minorHAnsi"/>
              </w:rPr>
              <w:t xml:space="preserve">, </w:t>
            </w:r>
            <w:r w:rsidR="00CF441C" w:rsidRPr="00C00656">
              <w:rPr>
                <w:rFonts w:cstheme="minorHAnsi"/>
              </w:rPr>
              <w:t>vairākās pašvaldīb</w:t>
            </w:r>
            <w:r w:rsidR="00A70FBB" w:rsidRPr="00C00656">
              <w:rPr>
                <w:rFonts w:cstheme="minorHAnsi"/>
              </w:rPr>
              <w:t>ās</w:t>
            </w:r>
            <w:r w:rsidR="00F7731A" w:rsidRPr="00C00656">
              <w:rPr>
                <w:rFonts w:cstheme="minorHAnsi"/>
              </w:rPr>
              <w:t>,</w:t>
            </w:r>
            <w:r w:rsidR="00A70FBB" w:rsidRPr="00C00656">
              <w:rPr>
                <w:rFonts w:cstheme="minorHAnsi"/>
              </w:rPr>
              <w:t xml:space="preserve"> </w:t>
            </w:r>
            <w:r w:rsidR="00F7731A" w:rsidRPr="00C00656">
              <w:rPr>
                <w:rFonts w:cstheme="minorHAnsi"/>
              </w:rPr>
              <w:t>piemēram, Ikšķilē</w:t>
            </w:r>
            <w:r w:rsidR="00305191" w:rsidRPr="00C00656">
              <w:rPr>
                <w:rFonts w:cstheme="minorHAnsi"/>
              </w:rPr>
              <w:t>,</w:t>
            </w:r>
            <w:r w:rsidR="00F7731A" w:rsidRPr="00C00656">
              <w:rPr>
                <w:rFonts w:cstheme="minorHAnsi"/>
              </w:rPr>
              <w:t xml:space="preserve"> </w:t>
            </w:r>
            <w:r w:rsidR="00954FD8" w:rsidRPr="00C00656">
              <w:rPr>
                <w:rFonts w:cstheme="minorHAnsi"/>
              </w:rPr>
              <w:t xml:space="preserve">notika </w:t>
            </w:r>
            <w:r w:rsidR="009948E4" w:rsidRPr="00C00656">
              <w:rPr>
                <w:rFonts w:cstheme="minorHAnsi"/>
              </w:rPr>
              <w:t xml:space="preserve">daudz demonstrāciju un parakstu vākšana pret </w:t>
            </w:r>
            <w:r w:rsidR="00542E2E" w:rsidRPr="00C00656">
              <w:rPr>
                <w:rFonts w:cstheme="minorHAnsi"/>
              </w:rPr>
              <w:t xml:space="preserve">reformu, </w:t>
            </w:r>
            <w:r w:rsidRPr="00C00656">
              <w:rPr>
                <w:rFonts w:cstheme="minorHAnsi"/>
              </w:rPr>
              <w:t>ļoti skaidri parād</w:t>
            </w:r>
            <w:r w:rsidR="00AB4C82" w:rsidRPr="00C00656">
              <w:rPr>
                <w:rFonts w:cstheme="minorHAnsi"/>
              </w:rPr>
              <w:t>ot noraidošu attieksmi pret</w:t>
            </w:r>
            <w:r w:rsidRPr="00C00656">
              <w:rPr>
                <w:rFonts w:cstheme="minorHAnsi"/>
              </w:rPr>
              <w:t xml:space="preserve"> </w:t>
            </w:r>
            <w:r w:rsidR="00542E2E" w:rsidRPr="00C00656">
              <w:rPr>
                <w:rFonts w:cstheme="minorHAnsi"/>
              </w:rPr>
              <w:t>to</w:t>
            </w:r>
            <w:r w:rsidR="00AB4C82" w:rsidRPr="00C00656">
              <w:rPr>
                <w:rFonts w:cstheme="minorHAnsi"/>
              </w:rPr>
              <w:t>.</w:t>
            </w:r>
            <w:r w:rsidRPr="00C00656">
              <w:rPr>
                <w:rFonts w:cstheme="minorHAnsi"/>
              </w:rPr>
              <w:t xml:space="preserve"> Lielākā no demonstrācijām pret reformu, kurā piedalījās vairāki tūkstoši </w:t>
            </w:r>
            <w:r w:rsidR="00497A07" w:rsidRPr="00C00656">
              <w:rPr>
                <w:rFonts w:cstheme="minorHAnsi"/>
              </w:rPr>
              <w:t>iedzīvotāju</w:t>
            </w:r>
            <w:r w:rsidRPr="00C00656">
              <w:rPr>
                <w:rFonts w:cstheme="minorHAnsi"/>
              </w:rPr>
              <w:t>, notika 2019. gada 7. novembrī Rīgā pretī Saeimas ēkai, kad notika likumprojekta pirmais lasījums.</w:t>
            </w:r>
            <w:r w:rsidR="00497A07" w:rsidRPr="00C00656">
              <w:rPr>
                <w:rStyle w:val="FootnoteReference"/>
                <w:rFonts w:cstheme="minorHAnsi"/>
              </w:rPr>
              <w:footnoteReference w:id="4"/>
            </w:r>
          </w:p>
          <w:p w14:paraId="314112DC" w14:textId="77777777" w:rsidR="00057857" w:rsidRPr="00C00656" w:rsidRDefault="00057857" w:rsidP="00456F66">
            <w:pPr>
              <w:contextualSpacing/>
              <w:mirrorIndents/>
              <w:jc w:val="both"/>
              <w:rPr>
                <w:rFonts w:cstheme="minorHAnsi"/>
              </w:rPr>
            </w:pPr>
          </w:p>
          <w:p w14:paraId="287D54B8" w14:textId="78FB8269" w:rsidR="00057857" w:rsidRPr="00C00656" w:rsidRDefault="00057857" w:rsidP="00456F66">
            <w:pPr>
              <w:contextualSpacing/>
              <w:mirrorIndents/>
              <w:jc w:val="both"/>
              <w:rPr>
                <w:rFonts w:cstheme="minorHAnsi"/>
              </w:rPr>
            </w:pPr>
            <w:r w:rsidRPr="00C00656">
              <w:rPr>
                <w:rFonts w:cstheme="minorHAnsi"/>
              </w:rPr>
              <w:t xml:space="preserve">23. Dienu iepriekš LPS bija tikusies ar Valsts prezidentu, lai informētu viņu par pašvaldību </w:t>
            </w:r>
            <w:r w:rsidR="00BC56B1" w:rsidRPr="00C00656">
              <w:rPr>
                <w:rFonts w:cstheme="minorHAnsi"/>
              </w:rPr>
              <w:t>neapmierinātību ar</w:t>
            </w:r>
            <w:r w:rsidRPr="00C00656">
              <w:rPr>
                <w:rFonts w:cstheme="minorHAnsi"/>
              </w:rPr>
              <w:t xml:space="preserve"> valdības reformu. Sanāksmes laikā Valsts prezidents uzsvēra, ka pašvaldību reformas īstenošanā galvenā uzmanība jāpievērš trim galvenajiem aspektiem: pašvaldību pilnvaru apjomam, administratīvajām robežām un identitātei. Pēc prezidenta domām, bija nepieciešams padziļināti izanalizēt pašvaldību pilnvaras. Prezidents arī aicināja aktīvāk iesaistīt vietējās kopienas teritoriālo vienību robežu noteikšanā, ņemot vērā cilvēku paradumus. Viņš uzsvēra ciešās saiknes starp reformu un piederības sajūtu un identitāti un to, ka reformai nevajadzētu vājināt kopienas, kas vēsturiski izveidojušās Latvijā. Viņš arī ierosināja, ka likumdošanas procesa posmos jāiekļauj plašas un strukturētas diskusijas starp attiecīgajām ministrijām, Saeimu un pašvaldību pārstāvjiem. Tas nodrošinātu pēc iespējas plašāku ieinteresēto personu atbalstu jaunajam tiesību aktam.</w:t>
            </w:r>
            <w:r w:rsidR="009E5459" w:rsidRPr="00C00656">
              <w:rPr>
                <w:rFonts w:cstheme="minorHAnsi"/>
              </w:rPr>
              <w:t xml:space="preserve"> </w:t>
            </w:r>
            <w:r w:rsidR="009E5459" w:rsidRPr="00C00656">
              <w:rPr>
                <w:rStyle w:val="FootnoteReference"/>
                <w:rFonts w:cstheme="minorHAnsi"/>
              </w:rPr>
              <w:footnoteReference w:id="5"/>
            </w:r>
          </w:p>
          <w:p w14:paraId="4AC31A72" w14:textId="77777777" w:rsidR="009E5459" w:rsidRPr="00C00656" w:rsidRDefault="009E5459" w:rsidP="00456F66">
            <w:pPr>
              <w:contextualSpacing/>
              <w:mirrorIndents/>
              <w:jc w:val="both"/>
              <w:rPr>
                <w:rFonts w:cstheme="minorHAnsi"/>
              </w:rPr>
            </w:pPr>
          </w:p>
          <w:p w14:paraId="2003EB6D" w14:textId="78CB1EB9" w:rsidR="00057857" w:rsidRPr="00C00656" w:rsidRDefault="00057857" w:rsidP="00456F66">
            <w:pPr>
              <w:contextualSpacing/>
              <w:mirrorIndents/>
              <w:jc w:val="both"/>
              <w:rPr>
                <w:rFonts w:cstheme="minorHAnsi"/>
              </w:rPr>
            </w:pPr>
            <w:r w:rsidRPr="00C00656">
              <w:rPr>
                <w:rFonts w:cstheme="minorHAnsi"/>
              </w:rPr>
              <w:t xml:space="preserve">24. No iepriekš minētā izriet, ka Valsts prezidents </w:t>
            </w:r>
            <w:r w:rsidR="00E61EB3" w:rsidRPr="00C00656">
              <w:rPr>
                <w:rFonts w:cstheme="minorHAnsi"/>
              </w:rPr>
              <w:t xml:space="preserve">nepauda </w:t>
            </w:r>
            <w:r w:rsidRPr="00C00656">
              <w:rPr>
                <w:rFonts w:cstheme="minorHAnsi"/>
              </w:rPr>
              <w:t>skaidru un aizrautīgu atbalstu reformai.</w:t>
            </w:r>
          </w:p>
          <w:p w14:paraId="516B7928" w14:textId="77777777" w:rsidR="00057857" w:rsidRPr="00C00656" w:rsidRDefault="00057857" w:rsidP="00456F66">
            <w:pPr>
              <w:contextualSpacing/>
              <w:mirrorIndents/>
              <w:jc w:val="both"/>
              <w:rPr>
                <w:rFonts w:cstheme="minorHAnsi"/>
              </w:rPr>
            </w:pPr>
          </w:p>
          <w:p w14:paraId="2313D517" w14:textId="251E5CB6" w:rsidR="00057857" w:rsidRPr="00C00656" w:rsidRDefault="00057857" w:rsidP="00456F66">
            <w:pPr>
              <w:contextualSpacing/>
              <w:mirrorIndents/>
              <w:jc w:val="both"/>
              <w:rPr>
                <w:rFonts w:cstheme="minorHAnsi"/>
              </w:rPr>
            </w:pPr>
            <w:r w:rsidRPr="00C00656">
              <w:rPr>
                <w:rFonts w:cstheme="minorHAnsi"/>
              </w:rPr>
              <w:t>25. Kā jau minēts, reforma netika labvēlīgi vērtēta arī akadēmiskajās aprindās. Kā piemēru šeit varētu minēt Latvijas Zinātņu akadēmijas Sociālo un humanitāro zinātņu nodaļas viedokli, kas, iespējams, ir viscienītākā un prestižākā akadēmiskā institūcija valstī. Tās ekspertu padome tikās 2019. gada 4. novembrī, lai apspriestu valdības plānoto administratīvo reformu. Īs</w:t>
            </w:r>
            <w:r w:rsidR="007D7C76" w:rsidRPr="00C00656">
              <w:rPr>
                <w:rFonts w:cstheme="minorHAnsi"/>
              </w:rPr>
              <w:t>umā</w:t>
            </w:r>
            <w:r w:rsidRPr="00C00656">
              <w:rPr>
                <w:rFonts w:cstheme="minorHAnsi"/>
              </w:rPr>
              <w:t>, tās secinājumi par reformu bija pilnīgi negatīvi. Cita starpā šī prestižā akadēmiskā institūcija secināja:</w:t>
            </w:r>
          </w:p>
          <w:p w14:paraId="4AE299DD" w14:textId="0DEC8650" w:rsidR="00057857" w:rsidRPr="00C00656" w:rsidRDefault="00057857" w:rsidP="00456F66">
            <w:pPr>
              <w:pStyle w:val="ListParagraph"/>
              <w:numPr>
                <w:ilvl w:val="0"/>
                <w:numId w:val="20"/>
              </w:numPr>
              <w:mirrorIndents/>
              <w:jc w:val="both"/>
              <w:rPr>
                <w:rFonts w:cstheme="minorHAnsi"/>
              </w:rPr>
            </w:pPr>
            <w:r w:rsidRPr="00C00656">
              <w:rPr>
                <w:rFonts w:cstheme="minorHAnsi"/>
              </w:rPr>
              <w:t>reformas ietekme uz valsts sociāli ekonomisko attīstību nebija p</w:t>
            </w:r>
            <w:r w:rsidR="00415E59" w:rsidRPr="00C00656">
              <w:rPr>
                <w:rFonts w:cstheme="minorHAnsi"/>
              </w:rPr>
              <w:t>ie</w:t>
            </w:r>
            <w:r w:rsidR="008B247A" w:rsidRPr="00C00656">
              <w:rPr>
                <w:rFonts w:cstheme="minorHAnsi"/>
              </w:rPr>
              <w:t>nācīgi</w:t>
            </w:r>
            <w:r w:rsidRPr="00C00656">
              <w:rPr>
                <w:rFonts w:cstheme="minorHAnsi"/>
              </w:rPr>
              <w:t xml:space="preserve"> izklāstīta un bija slikti izskaidrota; tāpēc tā palika sabiedrībai neskaidra;</w:t>
            </w:r>
          </w:p>
          <w:p w14:paraId="72358A33" w14:textId="77777777" w:rsidR="00057857" w:rsidRPr="00C00656" w:rsidRDefault="00057857" w:rsidP="00456F66">
            <w:pPr>
              <w:pStyle w:val="ListParagraph"/>
              <w:numPr>
                <w:ilvl w:val="0"/>
                <w:numId w:val="20"/>
              </w:numPr>
              <w:mirrorIndents/>
              <w:jc w:val="both"/>
              <w:rPr>
                <w:rFonts w:cstheme="minorHAnsi"/>
              </w:rPr>
            </w:pPr>
            <w:r w:rsidRPr="00C00656">
              <w:rPr>
                <w:rFonts w:cstheme="minorHAnsi"/>
              </w:rPr>
              <w:t>nebija veikta ilgtermiņa vai īstermiņa izmaksu un ieguvumu analīze vai salīdzinoša analīze par reformu;</w:t>
            </w:r>
          </w:p>
          <w:p w14:paraId="0B03BB58" w14:textId="785CF970" w:rsidR="00057857" w:rsidRPr="00C00656" w:rsidRDefault="00057857" w:rsidP="00456F66">
            <w:pPr>
              <w:pStyle w:val="ListParagraph"/>
              <w:numPr>
                <w:ilvl w:val="0"/>
                <w:numId w:val="20"/>
              </w:numPr>
              <w:mirrorIndents/>
              <w:jc w:val="both"/>
              <w:rPr>
                <w:rFonts w:cstheme="minorHAnsi"/>
              </w:rPr>
            </w:pPr>
            <w:r w:rsidRPr="00C00656">
              <w:rPr>
                <w:rFonts w:cstheme="minorHAnsi"/>
              </w:rPr>
              <w:lastRenderedPageBreak/>
              <w:t xml:space="preserve">reforma </w:t>
            </w:r>
            <w:r w:rsidR="00CD5AFC" w:rsidRPr="00C00656">
              <w:rPr>
                <w:rFonts w:cstheme="minorHAnsi"/>
              </w:rPr>
              <w:t>radītu</w:t>
            </w:r>
            <w:r w:rsidRPr="00C00656">
              <w:rPr>
                <w:rFonts w:cstheme="minorHAnsi"/>
              </w:rPr>
              <w:t xml:space="preserve"> varas centralizāciju un finansējuma koncentrēšanu, kas ierobežo vietējo demokrātiju;</w:t>
            </w:r>
          </w:p>
          <w:p w14:paraId="2936D957" w14:textId="77777777" w:rsidR="00057857" w:rsidRPr="00C00656" w:rsidRDefault="00057857" w:rsidP="00456F66">
            <w:pPr>
              <w:pStyle w:val="ListParagraph"/>
              <w:numPr>
                <w:ilvl w:val="0"/>
                <w:numId w:val="20"/>
              </w:numPr>
              <w:mirrorIndents/>
              <w:jc w:val="both"/>
              <w:rPr>
                <w:rFonts w:cstheme="minorHAnsi"/>
              </w:rPr>
            </w:pPr>
            <w:r w:rsidRPr="00C00656">
              <w:rPr>
                <w:rFonts w:cstheme="minorHAnsi"/>
              </w:rPr>
              <w:t>reforma nebija sasaistīta ar citām nozīmīgām valsts pārvaldes vai fiziskās un sociālās infrastruktūras reformām;</w:t>
            </w:r>
          </w:p>
          <w:p w14:paraId="383CA530" w14:textId="77777777" w:rsidR="00057857" w:rsidRPr="00C00656" w:rsidRDefault="00057857" w:rsidP="00456F66">
            <w:pPr>
              <w:pStyle w:val="ListParagraph"/>
              <w:numPr>
                <w:ilvl w:val="0"/>
                <w:numId w:val="20"/>
              </w:numPr>
              <w:mirrorIndents/>
              <w:jc w:val="both"/>
              <w:rPr>
                <w:rFonts w:cstheme="minorHAnsi"/>
              </w:rPr>
            </w:pPr>
            <w:r w:rsidRPr="00C00656">
              <w:rPr>
                <w:rFonts w:cstheme="minorHAnsi"/>
              </w:rPr>
              <w:t>tā pasliktinātu iekšējās migrācijas problēmu;</w:t>
            </w:r>
          </w:p>
          <w:p w14:paraId="099A0054" w14:textId="77777777" w:rsidR="00057857" w:rsidRPr="00C00656" w:rsidRDefault="00057857" w:rsidP="00456F66">
            <w:pPr>
              <w:pStyle w:val="ListParagraph"/>
              <w:numPr>
                <w:ilvl w:val="0"/>
                <w:numId w:val="20"/>
              </w:numPr>
              <w:mirrorIndents/>
              <w:jc w:val="both"/>
              <w:rPr>
                <w:rFonts w:cstheme="minorHAnsi"/>
              </w:rPr>
            </w:pPr>
            <w:r w:rsidRPr="00C00656">
              <w:rPr>
                <w:rFonts w:cstheme="minorHAnsi"/>
              </w:rPr>
              <w:t>tā neparedzēja pašvaldību finanšu izlīdzināšanas sistēmas pielāgošanu jaunajiem apstākļiem;</w:t>
            </w:r>
          </w:p>
          <w:p w14:paraId="740B3A7A" w14:textId="77777777" w:rsidR="00057857" w:rsidRPr="00C00656" w:rsidRDefault="00057857" w:rsidP="00456F66">
            <w:pPr>
              <w:pStyle w:val="ListParagraph"/>
              <w:numPr>
                <w:ilvl w:val="0"/>
                <w:numId w:val="20"/>
              </w:numPr>
              <w:mirrorIndents/>
              <w:jc w:val="both"/>
              <w:rPr>
                <w:rFonts w:cstheme="minorHAnsi"/>
              </w:rPr>
            </w:pPr>
            <w:r w:rsidRPr="00C00656">
              <w:rPr>
                <w:rFonts w:cstheme="minorHAnsi"/>
              </w:rPr>
              <w:t>tā nespētu sasniegt ne deklarētos mērķus, ne apsolītos rezultātus, jo tie bija definēti pārāk aptuveni un neskaidri.</w:t>
            </w:r>
          </w:p>
          <w:p w14:paraId="6DCF61B7" w14:textId="77777777" w:rsidR="00057857" w:rsidRPr="00C00656" w:rsidRDefault="00057857" w:rsidP="00456F66">
            <w:pPr>
              <w:contextualSpacing/>
              <w:mirrorIndents/>
              <w:jc w:val="both"/>
              <w:rPr>
                <w:rFonts w:cstheme="minorHAnsi"/>
              </w:rPr>
            </w:pPr>
          </w:p>
          <w:p w14:paraId="47E48C03" w14:textId="114341AF" w:rsidR="00057857" w:rsidRPr="00C00656" w:rsidRDefault="00057857" w:rsidP="00456F66">
            <w:pPr>
              <w:contextualSpacing/>
              <w:mirrorIndents/>
              <w:jc w:val="both"/>
              <w:rPr>
                <w:rFonts w:cstheme="minorHAnsi"/>
              </w:rPr>
            </w:pPr>
            <w:r w:rsidRPr="00C00656">
              <w:rPr>
                <w:rFonts w:cstheme="minorHAnsi"/>
              </w:rPr>
              <w:t>26. Ekspertu padome ieteica reformas īstenošanu atlikt līdz brīdim, kad reform</w:t>
            </w:r>
            <w:r w:rsidR="00441E69" w:rsidRPr="00C00656">
              <w:rPr>
                <w:rFonts w:cstheme="minorHAnsi"/>
              </w:rPr>
              <w:t>as virzītāji</w:t>
            </w:r>
            <w:r w:rsidRPr="00C00656">
              <w:rPr>
                <w:rFonts w:cstheme="minorHAnsi"/>
              </w:rPr>
              <w:t xml:space="preserve"> būs sagatavojuši visaptverošu analīzi un sabiedrībai paskaidrojuši vairākus </w:t>
            </w:r>
            <w:r w:rsidR="00F26CC8" w:rsidRPr="00C00656">
              <w:rPr>
                <w:rFonts w:cstheme="minorHAnsi"/>
              </w:rPr>
              <w:t>reformu</w:t>
            </w:r>
            <w:r w:rsidRPr="00C00656">
              <w:rPr>
                <w:rFonts w:cstheme="minorHAnsi"/>
              </w:rPr>
              <w:t xml:space="preserve"> aspektu</w:t>
            </w:r>
            <w:r w:rsidR="00E33C1F" w:rsidRPr="00C00656">
              <w:rPr>
                <w:rFonts w:cstheme="minorHAnsi"/>
              </w:rPr>
              <w:t xml:space="preserve"> </w:t>
            </w:r>
            <w:r w:rsidR="00AC7A3E" w:rsidRPr="00C00656">
              <w:rPr>
                <w:rFonts w:cstheme="minorHAnsi"/>
              </w:rPr>
              <w:t>pamatojumus</w:t>
            </w:r>
            <w:r w:rsidRPr="00C00656">
              <w:rPr>
                <w:rFonts w:cstheme="minorHAnsi"/>
              </w:rPr>
              <w:t>, jo īpaši - iepriekš minētos.</w:t>
            </w:r>
          </w:p>
          <w:p w14:paraId="25DC2389" w14:textId="77777777" w:rsidR="00057857" w:rsidRPr="00C00656" w:rsidRDefault="00057857" w:rsidP="00456F66">
            <w:pPr>
              <w:contextualSpacing/>
              <w:mirrorIndents/>
              <w:jc w:val="both"/>
              <w:rPr>
                <w:rFonts w:cstheme="minorHAnsi"/>
              </w:rPr>
            </w:pPr>
          </w:p>
          <w:p w14:paraId="094C0D73" w14:textId="77777777" w:rsidR="00057857" w:rsidRPr="00C00656" w:rsidRDefault="00057857" w:rsidP="00456F66">
            <w:pPr>
              <w:contextualSpacing/>
              <w:mirrorIndents/>
              <w:jc w:val="both"/>
              <w:rPr>
                <w:rFonts w:cstheme="minorHAnsi"/>
              </w:rPr>
            </w:pPr>
            <w:r w:rsidRPr="00C00656">
              <w:rPr>
                <w:rFonts w:cstheme="minorHAnsi"/>
              </w:rPr>
              <w:t>27. Tirdzniecības un rūpniecības kamera vasarā izteicās pret plānoto reformu, minot, ka jaunās administratīvās robežas nav pamatotas. Latvijas Lielo pilsētu asociācija arī rīkoja kongresu, kurā ekspertu kopējais skatījums par reformu bija negatīvs.</w:t>
            </w:r>
          </w:p>
          <w:p w14:paraId="45AC9D9D" w14:textId="77777777" w:rsidR="00057857" w:rsidRPr="00C00656" w:rsidRDefault="00057857" w:rsidP="00456F66">
            <w:pPr>
              <w:contextualSpacing/>
              <w:mirrorIndents/>
              <w:jc w:val="both"/>
              <w:rPr>
                <w:rFonts w:cstheme="minorHAnsi"/>
              </w:rPr>
            </w:pPr>
          </w:p>
          <w:p w14:paraId="7B3DD013" w14:textId="4FD14FD7" w:rsidR="00057857" w:rsidRPr="00C00656" w:rsidRDefault="00057857" w:rsidP="00456F66">
            <w:pPr>
              <w:contextualSpacing/>
              <w:mirrorIndents/>
              <w:jc w:val="both"/>
              <w:rPr>
                <w:rFonts w:cstheme="minorHAnsi"/>
              </w:rPr>
            </w:pPr>
            <w:r w:rsidRPr="00C00656">
              <w:rPr>
                <w:rFonts w:cstheme="minorHAnsi"/>
              </w:rPr>
              <w:t xml:space="preserve">28. Septembrī LPS ierosināja būtiskas izmaiņas reformai, uzskatot, ka tā ir absurda vairākos aspektos. Šeit var minēt divus piemērus: </w:t>
            </w:r>
            <w:r w:rsidR="00684591" w:rsidRPr="00C00656">
              <w:rPr>
                <w:rFonts w:cstheme="minorHAnsi"/>
              </w:rPr>
              <w:t>(</w:t>
            </w:r>
            <w:r w:rsidRPr="00C00656">
              <w:rPr>
                <w:rFonts w:cstheme="minorHAnsi"/>
              </w:rPr>
              <w:t xml:space="preserve">1) lai izveidotu jauno Ulbrokas pašvaldību, pašvaldība būtu jāsadala divās; </w:t>
            </w:r>
            <w:r w:rsidR="00426F26" w:rsidRPr="00C00656">
              <w:rPr>
                <w:rFonts w:cstheme="minorHAnsi"/>
              </w:rPr>
              <w:t>(2)</w:t>
            </w:r>
            <w:r w:rsidRPr="00C00656">
              <w:rPr>
                <w:rFonts w:cstheme="minorHAnsi"/>
              </w:rPr>
              <w:t xml:space="preserve"> </w:t>
            </w:r>
            <w:r w:rsidR="007D76C2" w:rsidRPr="00C00656">
              <w:rPr>
                <w:rFonts w:cstheme="minorHAnsi"/>
              </w:rPr>
              <w:t>p</w:t>
            </w:r>
            <w:r w:rsidRPr="00C00656">
              <w:rPr>
                <w:rFonts w:cstheme="minorHAnsi"/>
              </w:rPr>
              <w:t xml:space="preserve">lāns paredz izveidot jaunu Valkas novada pašvaldību, kurā, </w:t>
            </w:r>
            <w:r w:rsidR="0077325C" w:rsidRPr="00C00656">
              <w:rPr>
                <w:rFonts w:cstheme="minorHAnsi"/>
              </w:rPr>
              <w:t>kopā ar citām</w:t>
            </w:r>
            <w:r w:rsidRPr="00C00656">
              <w:rPr>
                <w:rFonts w:cstheme="minorHAnsi"/>
              </w:rPr>
              <w:t xml:space="preserve"> jāiekļauj </w:t>
            </w:r>
            <w:r w:rsidR="0077325C" w:rsidRPr="00C00656">
              <w:rPr>
                <w:rFonts w:cstheme="minorHAnsi"/>
              </w:rPr>
              <w:t xml:space="preserve">arī </w:t>
            </w:r>
            <w:r w:rsidRPr="00C00656">
              <w:rPr>
                <w:rFonts w:cstheme="minorHAnsi"/>
              </w:rPr>
              <w:t>Rūjienas un Naukšēnu novada pašvaldība</w:t>
            </w:r>
            <w:r w:rsidR="0077325C" w:rsidRPr="00C00656">
              <w:rPr>
                <w:rFonts w:cstheme="minorHAnsi"/>
              </w:rPr>
              <w:t>s</w:t>
            </w:r>
            <w:r w:rsidRPr="00C00656">
              <w:rPr>
                <w:rFonts w:cstheme="minorHAnsi"/>
              </w:rPr>
              <w:t xml:space="preserve">. Tomēr šo pašvaldību iedzīvotāji </w:t>
            </w:r>
            <w:r w:rsidR="00780E8E" w:rsidRPr="00C00656">
              <w:rPr>
                <w:rFonts w:cstheme="minorHAnsi"/>
              </w:rPr>
              <w:t xml:space="preserve">stingri </w:t>
            </w:r>
            <w:r w:rsidRPr="00C00656">
              <w:rPr>
                <w:rFonts w:cstheme="minorHAnsi"/>
              </w:rPr>
              <w:t xml:space="preserve">iebilst pret reformu, pamatojoties uz to, ka viņu ikdienas dzīve </w:t>
            </w:r>
            <w:r w:rsidR="00D20D28" w:rsidRPr="00C00656">
              <w:rPr>
                <w:rFonts w:cstheme="minorHAnsi"/>
              </w:rPr>
              <w:t xml:space="preserve">nodarbinātības un </w:t>
            </w:r>
            <w:r w:rsidR="00F607ED" w:rsidRPr="00C00656">
              <w:rPr>
                <w:rFonts w:cstheme="minorHAnsi"/>
              </w:rPr>
              <w:t>satik</w:t>
            </w:r>
            <w:r w:rsidR="00715448" w:rsidRPr="00C00656">
              <w:rPr>
                <w:rFonts w:cstheme="minorHAnsi"/>
              </w:rPr>
              <w:t xml:space="preserve">smes ziņā </w:t>
            </w:r>
            <w:r w:rsidRPr="00C00656">
              <w:rPr>
                <w:rFonts w:cstheme="minorHAnsi"/>
              </w:rPr>
              <w:t xml:space="preserve">galvenokārt ir saistīta ar Valmieras pašvaldību. Šo iemeslu dēļ viņi vēlētos palikt kā atsevišķas pašvaldības vai, alternatīvi, tikt apvienoti ar Valmieru, taču šīs pilnīgi </w:t>
            </w:r>
            <w:r w:rsidR="00300CA2" w:rsidRPr="00C00656">
              <w:rPr>
                <w:rFonts w:cstheme="minorHAnsi"/>
              </w:rPr>
              <w:t>dibinātās</w:t>
            </w:r>
            <w:r w:rsidRPr="00C00656">
              <w:rPr>
                <w:rFonts w:cstheme="minorHAnsi"/>
              </w:rPr>
              <w:t xml:space="preserve"> un pamatotās prasības valdība nav ņēmusi vērā. </w:t>
            </w:r>
            <w:r w:rsidR="00B9153D" w:rsidRPr="00C00656">
              <w:rPr>
                <w:rFonts w:cstheme="minorHAnsi"/>
              </w:rPr>
              <w:t>Valdība nav ņēmusi vērā n</w:t>
            </w:r>
            <w:r w:rsidRPr="00C00656">
              <w:rPr>
                <w:rFonts w:cstheme="minorHAnsi"/>
              </w:rPr>
              <w:t xml:space="preserve">evienu no galvenajiem LPS komentāriem; tika izskatīti tikai redakcionālas dabas priekšlikumi un </w:t>
            </w:r>
            <w:r w:rsidR="00907A37" w:rsidRPr="00C00656">
              <w:rPr>
                <w:rFonts w:cstheme="minorHAnsi"/>
              </w:rPr>
              <w:t>mazāk nozīmīgi</w:t>
            </w:r>
            <w:r w:rsidRPr="00C00656">
              <w:rPr>
                <w:rFonts w:cstheme="minorHAnsi"/>
              </w:rPr>
              <w:t xml:space="preserve"> jautājumi. Šīs domstarpības rezultātā LPS aicināja ministru atkāpties no amata.</w:t>
            </w:r>
          </w:p>
          <w:p w14:paraId="0D645C5F" w14:textId="77777777" w:rsidR="00057857" w:rsidRPr="00C00656" w:rsidRDefault="00057857" w:rsidP="00456F66">
            <w:pPr>
              <w:contextualSpacing/>
              <w:mirrorIndents/>
              <w:jc w:val="both"/>
              <w:rPr>
                <w:rFonts w:cstheme="minorHAnsi"/>
              </w:rPr>
            </w:pPr>
          </w:p>
          <w:p w14:paraId="5E38588A" w14:textId="77777777" w:rsidR="00057857" w:rsidRPr="00C00656" w:rsidRDefault="00057857" w:rsidP="00456F66">
            <w:pPr>
              <w:contextualSpacing/>
              <w:mirrorIndents/>
              <w:jc w:val="both"/>
              <w:rPr>
                <w:rFonts w:cstheme="minorHAnsi"/>
              </w:rPr>
            </w:pPr>
            <w:r w:rsidRPr="00C00656">
              <w:rPr>
                <w:rFonts w:cstheme="minorHAnsi"/>
              </w:rPr>
              <w:t>29. Noslēgumā jāuzsver arī tas, ka vairākas Latvijas pilsētas ir paziņojušas par nodomu sūdzēties par pašvaldību reformu Satversmes tiesā (saskaņā ar Latvijas likumdošanu LPS nav tiesību celt prasību, bet to var darīt pašvaldības). Sūdzēties plānojot Valmiera un Ikšķile. Ikšķiles novada vietējā iedzīvotāju aptaujā piedalījās 42% vēlētāju, kur 92,45% balsoja pret reformu, un simtiem cilvēku protestēja ministra vizītes laikā pašvaldībā.</w:t>
            </w:r>
          </w:p>
          <w:p w14:paraId="32A99088" w14:textId="77777777" w:rsidR="00057857" w:rsidRPr="00C00656" w:rsidRDefault="00057857" w:rsidP="00456F66">
            <w:pPr>
              <w:contextualSpacing/>
              <w:mirrorIndents/>
              <w:jc w:val="both"/>
              <w:rPr>
                <w:rFonts w:cstheme="minorHAnsi"/>
              </w:rPr>
            </w:pPr>
          </w:p>
          <w:p w14:paraId="2E1A888D" w14:textId="77777777" w:rsidR="00057857" w:rsidRPr="00C00656" w:rsidRDefault="00057857" w:rsidP="00456F66">
            <w:pPr>
              <w:contextualSpacing/>
              <w:mirrorIndents/>
              <w:jc w:val="both"/>
              <w:rPr>
                <w:rFonts w:cstheme="minorHAnsi"/>
              </w:rPr>
            </w:pPr>
            <w:r w:rsidRPr="00C00656">
              <w:rPr>
                <w:rFonts w:cstheme="minorHAnsi"/>
              </w:rPr>
              <w:t>30. Tāpēc plānotās reformas ir izraisījušas politisku konfliktu.</w:t>
            </w:r>
          </w:p>
        </w:tc>
      </w:tr>
    </w:tbl>
    <w:p w14:paraId="3E938046" w14:textId="77777777" w:rsidR="00057857" w:rsidRPr="00E73E25" w:rsidRDefault="00057857" w:rsidP="00456F66">
      <w:pPr>
        <w:pStyle w:val="Default"/>
        <w:spacing w:after="160"/>
        <w:contextualSpacing/>
        <w:mirrorIndents/>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lastRenderedPageBreak/>
        <w:t xml:space="preserve"> </w:t>
      </w:r>
    </w:p>
    <w:p w14:paraId="4FD1C3D8" w14:textId="77777777" w:rsidR="009F53B3" w:rsidRPr="00E73E25" w:rsidRDefault="009F53B3" w:rsidP="009F53B3">
      <w:pPr>
        <w:jc w:val="both"/>
        <w:rPr>
          <w:b/>
          <w:bCs/>
        </w:rPr>
      </w:pPr>
      <w:r w:rsidRPr="00E73E25">
        <w:rPr>
          <w:b/>
          <w:bCs/>
        </w:rPr>
        <w:t xml:space="preserve">2.3 Kongresa juridiskais ietvars  </w:t>
      </w:r>
    </w:p>
    <w:p w14:paraId="3D53165A" w14:textId="77777777" w:rsidR="009F53B3" w:rsidRPr="00E73E25" w:rsidRDefault="009F53B3" w:rsidP="009F53B3">
      <w:pPr>
        <w:jc w:val="both"/>
      </w:pPr>
      <w:r w:rsidRPr="00E73E25">
        <w:t xml:space="preserve">31. Lai pienācīgi novērtētu Hartas ievērošanu (un iespējams arī pārējā Kongresa tiesību kopuma ievērošanu) konkrētajā gadījumā, jāņem vērā ne tikai šī starptautiskā instrumenta teksts, bet arī citi regulējošie dokumenti un interpretēšanu, kuru veikusi Latvijas Satversmes tiesa. Interpretējot diezgan nozīmīgi un noderīgi var būt arī salīdzinošo tiesību piemēri. </w:t>
      </w:r>
    </w:p>
    <w:p w14:paraId="378D4F37" w14:textId="77777777" w:rsidR="009F53B3" w:rsidRPr="00E73E25" w:rsidRDefault="009F53B3" w:rsidP="009F53B3">
      <w:pPr>
        <w:jc w:val="both"/>
      </w:pPr>
      <w:r w:rsidRPr="00E73E25">
        <w:t xml:space="preserve">32. Attiecībā uz Hartas ievērošanu konkrētajā gadījumā jāuzsver, ka Latvija parakstīja Hartu 1996.gada 5.decembrī un ratificēja to tajā pašā dienā, pieņemot deklarāciju, kurā norādīti, kuriem Hartas pantiem valsts pievienojas. Harta stājās spēkā Latvijā 1997.gada 1.aprīlī. Tās saistības tika paplašinātas 1999.gadā, līdz ar to Latvijai pašlaik saistoša visa Harta, izņemto 9.8.pantu.   </w:t>
      </w:r>
    </w:p>
    <w:p w14:paraId="4324C6A0" w14:textId="77777777" w:rsidR="009F53B3" w:rsidRPr="00E73E25" w:rsidRDefault="009F53B3" w:rsidP="009F53B3">
      <w:pPr>
        <w:jc w:val="both"/>
      </w:pPr>
      <w:r w:rsidRPr="00E73E25">
        <w:lastRenderedPageBreak/>
        <w:t xml:space="preserve">33. Attiecīgais Hartas regulējums, kas ir piemērojams šajā konkrētajā gadījumā, nosaka sekojošo (franču valodā): </w:t>
      </w:r>
    </w:p>
    <w:p w14:paraId="74E4B333" w14:textId="77777777" w:rsidR="009F53B3" w:rsidRPr="00E73E25" w:rsidRDefault="009F53B3" w:rsidP="009F53B3">
      <w:pPr>
        <w:ind w:left="720"/>
        <w:jc w:val="both"/>
        <w:rPr>
          <w:i/>
          <w:iCs/>
        </w:rPr>
      </w:pPr>
      <w:r w:rsidRPr="00E73E25">
        <w:rPr>
          <w:i/>
          <w:iCs/>
        </w:rPr>
        <w:t xml:space="preserve">“5.- </w:t>
      </w:r>
      <w:proofErr w:type="spellStart"/>
      <w:r w:rsidRPr="00E73E25">
        <w:rPr>
          <w:i/>
          <w:iCs/>
        </w:rPr>
        <w:t>Protection</w:t>
      </w:r>
      <w:proofErr w:type="spellEnd"/>
      <w:r w:rsidRPr="00E73E25">
        <w:rPr>
          <w:i/>
          <w:iCs/>
        </w:rPr>
        <w:t xml:space="preserve"> </w:t>
      </w:r>
      <w:proofErr w:type="spellStart"/>
      <w:r w:rsidRPr="00E73E25">
        <w:rPr>
          <w:i/>
          <w:iCs/>
        </w:rPr>
        <w:t>des</w:t>
      </w:r>
      <w:proofErr w:type="spellEnd"/>
      <w:r w:rsidRPr="00E73E25">
        <w:rPr>
          <w:i/>
          <w:iCs/>
        </w:rPr>
        <w:t xml:space="preserve"> </w:t>
      </w:r>
      <w:proofErr w:type="spellStart"/>
      <w:r w:rsidRPr="00E73E25">
        <w:rPr>
          <w:i/>
          <w:iCs/>
        </w:rPr>
        <w:t>limites</w:t>
      </w:r>
      <w:proofErr w:type="spellEnd"/>
      <w:r w:rsidRPr="00E73E25">
        <w:rPr>
          <w:i/>
          <w:iCs/>
        </w:rPr>
        <w:t xml:space="preserve"> </w:t>
      </w:r>
      <w:proofErr w:type="spellStart"/>
      <w:r w:rsidRPr="00E73E25">
        <w:rPr>
          <w:i/>
          <w:iCs/>
        </w:rPr>
        <w:t>territoriales</w:t>
      </w:r>
      <w:proofErr w:type="spellEnd"/>
      <w:r w:rsidRPr="00E73E25">
        <w:rPr>
          <w:i/>
          <w:iCs/>
        </w:rPr>
        <w:t xml:space="preserve"> </w:t>
      </w:r>
      <w:proofErr w:type="spellStart"/>
      <w:r w:rsidRPr="00E73E25">
        <w:rPr>
          <w:i/>
          <w:iCs/>
        </w:rPr>
        <w:t>des</w:t>
      </w:r>
      <w:proofErr w:type="spellEnd"/>
      <w:r w:rsidRPr="00E73E25">
        <w:rPr>
          <w:i/>
          <w:iCs/>
        </w:rPr>
        <w:t xml:space="preserve"> </w:t>
      </w:r>
      <w:proofErr w:type="spellStart"/>
      <w:r w:rsidRPr="00E73E25">
        <w:rPr>
          <w:i/>
          <w:iCs/>
        </w:rPr>
        <w:t>collectivités</w:t>
      </w:r>
      <w:proofErr w:type="spellEnd"/>
      <w:r w:rsidRPr="00E73E25">
        <w:rPr>
          <w:i/>
          <w:iCs/>
        </w:rPr>
        <w:t xml:space="preserve"> </w:t>
      </w:r>
      <w:proofErr w:type="spellStart"/>
      <w:r w:rsidRPr="00E73E25">
        <w:rPr>
          <w:i/>
          <w:iCs/>
        </w:rPr>
        <w:t>locales</w:t>
      </w:r>
      <w:proofErr w:type="spellEnd"/>
      <w:r w:rsidRPr="00E73E25">
        <w:rPr>
          <w:i/>
          <w:iCs/>
        </w:rPr>
        <w:t xml:space="preserve">. </w:t>
      </w:r>
      <w:proofErr w:type="spellStart"/>
      <w:r w:rsidRPr="00E73E25">
        <w:rPr>
          <w:i/>
          <w:iCs/>
        </w:rPr>
        <w:t>Pour</w:t>
      </w:r>
      <w:proofErr w:type="spellEnd"/>
      <w:r w:rsidRPr="00E73E25">
        <w:rPr>
          <w:i/>
          <w:iCs/>
        </w:rPr>
        <w:t xml:space="preserve"> </w:t>
      </w:r>
      <w:proofErr w:type="spellStart"/>
      <w:r w:rsidRPr="00E73E25">
        <w:rPr>
          <w:i/>
          <w:iCs/>
        </w:rPr>
        <w:t>toute</w:t>
      </w:r>
      <w:proofErr w:type="spellEnd"/>
      <w:r w:rsidRPr="00E73E25">
        <w:rPr>
          <w:i/>
          <w:iCs/>
        </w:rPr>
        <w:t xml:space="preserve"> </w:t>
      </w:r>
      <w:proofErr w:type="spellStart"/>
      <w:r w:rsidRPr="00E73E25">
        <w:rPr>
          <w:i/>
          <w:iCs/>
        </w:rPr>
        <w:t>modification</w:t>
      </w:r>
      <w:proofErr w:type="spellEnd"/>
      <w:r w:rsidRPr="00E73E25">
        <w:rPr>
          <w:i/>
          <w:iCs/>
        </w:rPr>
        <w:t xml:space="preserve"> </w:t>
      </w:r>
      <w:proofErr w:type="spellStart"/>
      <w:r w:rsidRPr="00E73E25">
        <w:rPr>
          <w:i/>
          <w:iCs/>
        </w:rPr>
        <w:t>des</w:t>
      </w:r>
      <w:proofErr w:type="spellEnd"/>
      <w:r w:rsidRPr="00E73E25">
        <w:rPr>
          <w:i/>
          <w:iCs/>
        </w:rPr>
        <w:t xml:space="preserve"> </w:t>
      </w:r>
      <w:proofErr w:type="spellStart"/>
      <w:r w:rsidRPr="00E73E25">
        <w:rPr>
          <w:i/>
          <w:iCs/>
        </w:rPr>
        <w:t>limites</w:t>
      </w:r>
      <w:proofErr w:type="spellEnd"/>
      <w:r w:rsidRPr="00E73E25">
        <w:rPr>
          <w:i/>
          <w:iCs/>
        </w:rPr>
        <w:t xml:space="preserve"> </w:t>
      </w:r>
      <w:proofErr w:type="spellStart"/>
      <w:r w:rsidRPr="00E73E25">
        <w:rPr>
          <w:i/>
          <w:iCs/>
        </w:rPr>
        <w:t>territoriales</w:t>
      </w:r>
      <w:proofErr w:type="spellEnd"/>
      <w:r w:rsidRPr="00E73E25">
        <w:rPr>
          <w:i/>
          <w:iCs/>
        </w:rPr>
        <w:t xml:space="preserve"> </w:t>
      </w:r>
      <w:proofErr w:type="spellStart"/>
      <w:r w:rsidRPr="00E73E25">
        <w:rPr>
          <w:i/>
          <w:iCs/>
        </w:rPr>
        <w:t>locales</w:t>
      </w:r>
      <w:proofErr w:type="spellEnd"/>
      <w:r w:rsidRPr="00E73E25">
        <w:rPr>
          <w:i/>
          <w:iCs/>
        </w:rPr>
        <w:t xml:space="preserve">, </w:t>
      </w:r>
      <w:proofErr w:type="spellStart"/>
      <w:r w:rsidRPr="00E73E25">
        <w:rPr>
          <w:i/>
          <w:iCs/>
        </w:rPr>
        <w:t>les</w:t>
      </w:r>
      <w:proofErr w:type="spellEnd"/>
      <w:r w:rsidRPr="00E73E25">
        <w:rPr>
          <w:i/>
          <w:iCs/>
        </w:rPr>
        <w:t xml:space="preserve"> </w:t>
      </w:r>
      <w:proofErr w:type="spellStart"/>
      <w:r w:rsidRPr="00E73E25">
        <w:rPr>
          <w:i/>
          <w:iCs/>
        </w:rPr>
        <w:t>collectivités</w:t>
      </w:r>
      <w:proofErr w:type="spellEnd"/>
      <w:r w:rsidRPr="00E73E25">
        <w:rPr>
          <w:i/>
          <w:iCs/>
        </w:rPr>
        <w:t xml:space="preserve"> </w:t>
      </w:r>
      <w:proofErr w:type="spellStart"/>
      <w:r w:rsidRPr="00E73E25">
        <w:rPr>
          <w:i/>
          <w:iCs/>
        </w:rPr>
        <w:t>locales</w:t>
      </w:r>
      <w:proofErr w:type="spellEnd"/>
      <w:r w:rsidRPr="00E73E25">
        <w:rPr>
          <w:i/>
          <w:iCs/>
        </w:rPr>
        <w:t xml:space="preserve"> </w:t>
      </w:r>
      <w:proofErr w:type="spellStart"/>
      <w:r w:rsidRPr="00E73E25">
        <w:rPr>
          <w:i/>
          <w:iCs/>
        </w:rPr>
        <w:t>concernées</w:t>
      </w:r>
      <w:proofErr w:type="spellEnd"/>
      <w:r w:rsidRPr="00E73E25">
        <w:rPr>
          <w:i/>
          <w:iCs/>
        </w:rPr>
        <w:t xml:space="preserve"> </w:t>
      </w:r>
      <w:proofErr w:type="spellStart"/>
      <w:r w:rsidRPr="00E73E25">
        <w:rPr>
          <w:i/>
          <w:iCs/>
        </w:rPr>
        <w:t>doivent</w:t>
      </w:r>
      <w:proofErr w:type="spellEnd"/>
      <w:r w:rsidRPr="00E73E25">
        <w:rPr>
          <w:i/>
          <w:iCs/>
        </w:rPr>
        <w:t xml:space="preserve"> </w:t>
      </w:r>
      <w:proofErr w:type="spellStart"/>
      <w:r w:rsidRPr="00E73E25">
        <w:rPr>
          <w:i/>
          <w:iCs/>
        </w:rPr>
        <w:t>être</w:t>
      </w:r>
      <w:proofErr w:type="spellEnd"/>
      <w:r w:rsidRPr="00E73E25">
        <w:rPr>
          <w:i/>
          <w:iCs/>
        </w:rPr>
        <w:t xml:space="preserve"> </w:t>
      </w:r>
      <w:proofErr w:type="spellStart"/>
      <w:r w:rsidRPr="00E73E25">
        <w:rPr>
          <w:i/>
          <w:iCs/>
        </w:rPr>
        <w:t>consultées</w:t>
      </w:r>
      <w:proofErr w:type="spellEnd"/>
      <w:r w:rsidRPr="00E73E25">
        <w:rPr>
          <w:i/>
          <w:iCs/>
        </w:rPr>
        <w:t xml:space="preserve"> </w:t>
      </w:r>
      <w:proofErr w:type="spellStart"/>
      <w:r w:rsidRPr="00E73E25">
        <w:rPr>
          <w:i/>
          <w:iCs/>
        </w:rPr>
        <w:t>préalablement</w:t>
      </w:r>
      <w:proofErr w:type="spellEnd"/>
      <w:r w:rsidRPr="00E73E25">
        <w:rPr>
          <w:i/>
          <w:iCs/>
        </w:rPr>
        <w:t xml:space="preserve">, </w:t>
      </w:r>
      <w:proofErr w:type="spellStart"/>
      <w:r w:rsidRPr="00E73E25">
        <w:rPr>
          <w:i/>
          <w:iCs/>
        </w:rPr>
        <w:t>éventuellement</w:t>
      </w:r>
      <w:proofErr w:type="spellEnd"/>
      <w:r w:rsidRPr="00E73E25">
        <w:rPr>
          <w:i/>
          <w:iCs/>
        </w:rPr>
        <w:t xml:space="preserve"> par </w:t>
      </w:r>
      <w:proofErr w:type="spellStart"/>
      <w:r w:rsidRPr="00E73E25">
        <w:rPr>
          <w:i/>
          <w:iCs/>
        </w:rPr>
        <w:t>voie</w:t>
      </w:r>
      <w:proofErr w:type="spellEnd"/>
      <w:r w:rsidRPr="00E73E25">
        <w:rPr>
          <w:i/>
          <w:iCs/>
        </w:rPr>
        <w:t xml:space="preserve"> </w:t>
      </w:r>
      <w:proofErr w:type="spellStart"/>
      <w:r w:rsidRPr="00E73E25">
        <w:rPr>
          <w:i/>
          <w:iCs/>
        </w:rPr>
        <w:t>de</w:t>
      </w:r>
      <w:proofErr w:type="spellEnd"/>
      <w:r w:rsidRPr="00E73E25">
        <w:rPr>
          <w:i/>
          <w:iCs/>
        </w:rPr>
        <w:t xml:space="preserve"> </w:t>
      </w:r>
      <w:proofErr w:type="spellStart"/>
      <w:r w:rsidRPr="00E73E25">
        <w:rPr>
          <w:i/>
          <w:iCs/>
        </w:rPr>
        <w:t>référendum</w:t>
      </w:r>
      <w:proofErr w:type="spellEnd"/>
      <w:r w:rsidRPr="00E73E25">
        <w:rPr>
          <w:i/>
          <w:iCs/>
        </w:rPr>
        <w:t xml:space="preserve"> </w:t>
      </w:r>
      <w:proofErr w:type="spellStart"/>
      <w:r w:rsidRPr="00E73E25">
        <w:rPr>
          <w:i/>
          <w:iCs/>
        </w:rPr>
        <w:t>là</w:t>
      </w:r>
      <w:proofErr w:type="spellEnd"/>
      <w:r w:rsidRPr="00E73E25">
        <w:rPr>
          <w:i/>
          <w:iCs/>
        </w:rPr>
        <w:t xml:space="preserve"> </w:t>
      </w:r>
      <w:proofErr w:type="spellStart"/>
      <w:r w:rsidRPr="00E73E25">
        <w:rPr>
          <w:i/>
          <w:iCs/>
        </w:rPr>
        <w:t>où</w:t>
      </w:r>
      <w:proofErr w:type="spellEnd"/>
      <w:r w:rsidRPr="00E73E25">
        <w:rPr>
          <w:i/>
          <w:iCs/>
        </w:rPr>
        <w:t xml:space="preserve"> </w:t>
      </w:r>
      <w:proofErr w:type="spellStart"/>
      <w:r w:rsidRPr="00E73E25">
        <w:rPr>
          <w:i/>
          <w:iCs/>
        </w:rPr>
        <w:t>la</w:t>
      </w:r>
      <w:proofErr w:type="spellEnd"/>
      <w:r w:rsidRPr="00E73E25">
        <w:rPr>
          <w:i/>
          <w:iCs/>
        </w:rPr>
        <w:t xml:space="preserve"> </w:t>
      </w:r>
      <w:proofErr w:type="spellStart"/>
      <w:r w:rsidRPr="00E73E25">
        <w:rPr>
          <w:i/>
          <w:iCs/>
        </w:rPr>
        <w:t>loi</w:t>
      </w:r>
      <w:proofErr w:type="spellEnd"/>
      <w:r w:rsidRPr="00E73E25">
        <w:rPr>
          <w:i/>
          <w:iCs/>
        </w:rPr>
        <w:t xml:space="preserve"> </w:t>
      </w:r>
      <w:proofErr w:type="spellStart"/>
      <w:r w:rsidRPr="00E73E25">
        <w:rPr>
          <w:i/>
          <w:iCs/>
        </w:rPr>
        <w:t>le</w:t>
      </w:r>
      <w:proofErr w:type="spellEnd"/>
      <w:r w:rsidRPr="00E73E25">
        <w:rPr>
          <w:i/>
          <w:iCs/>
        </w:rPr>
        <w:t xml:space="preserve"> </w:t>
      </w:r>
      <w:proofErr w:type="spellStart"/>
      <w:r w:rsidRPr="00E73E25">
        <w:rPr>
          <w:i/>
          <w:iCs/>
        </w:rPr>
        <w:t>permet</w:t>
      </w:r>
      <w:proofErr w:type="spellEnd"/>
      <w:r w:rsidRPr="00E73E25">
        <w:rPr>
          <w:i/>
          <w:iCs/>
        </w:rPr>
        <w:t xml:space="preserve">”. </w:t>
      </w:r>
    </w:p>
    <w:p w14:paraId="04BBABE2" w14:textId="77777777" w:rsidR="009F53B3" w:rsidRPr="00E73E25" w:rsidRDefault="009F53B3" w:rsidP="009F53B3">
      <w:pPr>
        <w:jc w:val="both"/>
      </w:pPr>
      <w:r w:rsidRPr="00E73E25">
        <w:t xml:space="preserve">Jānorāda, ka pants angļu valodā izteikts šādi: </w:t>
      </w:r>
    </w:p>
    <w:p w14:paraId="2EBDB66C" w14:textId="77777777" w:rsidR="009F53B3" w:rsidRPr="00E73E25" w:rsidRDefault="009F53B3" w:rsidP="009F53B3">
      <w:pPr>
        <w:ind w:left="720"/>
        <w:jc w:val="both"/>
      </w:pPr>
      <w:r w:rsidRPr="00E73E25">
        <w:t>“5.- Vietējās pašvaldības robežu aizsargāšana. Vietējās pašvaldības robežas nedrīkst tikt mainītas bez iepriekšējām konsultācijām ar iesaistītajām vietējām kopienām, atšķirībā no vairāk formālā un institucionālā formulējuma franču valodā “</w:t>
      </w:r>
      <w:proofErr w:type="spellStart"/>
      <w:r w:rsidRPr="00E73E25">
        <w:t>les</w:t>
      </w:r>
      <w:proofErr w:type="spellEnd"/>
      <w:r w:rsidRPr="00E73E25">
        <w:t xml:space="preserve"> </w:t>
      </w:r>
      <w:proofErr w:type="spellStart"/>
      <w:r w:rsidRPr="00E73E25">
        <w:t>collectivités</w:t>
      </w:r>
      <w:proofErr w:type="spellEnd"/>
      <w:r w:rsidRPr="00E73E25">
        <w:t xml:space="preserve"> </w:t>
      </w:r>
      <w:proofErr w:type="spellStart"/>
      <w:r w:rsidRPr="00E73E25">
        <w:t>locales</w:t>
      </w:r>
      <w:proofErr w:type="spellEnd"/>
      <w:r w:rsidRPr="00E73E25">
        <w:t xml:space="preserve"> </w:t>
      </w:r>
      <w:proofErr w:type="spellStart"/>
      <w:r w:rsidRPr="00E73E25">
        <w:t>concernées</w:t>
      </w:r>
      <w:proofErr w:type="spellEnd"/>
      <w:r w:rsidRPr="00E73E25">
        <w:t xml:space="preserve">” (“iesaistītās vietējās pašvaldības”). </w:t>
      </w:r>
    </w:p>
    <w:p w14:paraId="3F0C255A" w14:textId="77777777" w:rsidR="009F53B3" w:rsidRPr="00E73E25" w:rsidRDefault="009F53B3" w:rsidP="009F53B3">
      <w:pPr>
        <w:jc w:val="both"/>
      </w:pPr>
      <w:r w:rsidRPr="00E73E25">
        <w:t xml:space="preserve">34. Citiem vārdiem sakot, Hartas 5.panta franču valodas versija paredz iepriekšējas konsultācijas ar “vietējām pašvaldībām”, ko var interpretēt kā šo  pašvaldību pārvaldes institūcijas, jo īpaši  vietējo pašvaldību (vai provinču, </w:t>
      </w:r>
      <w:proofErr w:type="spellStart"/>
      <w:r w:rsidRPr="00E73E25">
        <w:t>département</w:t>
      </w:r>
      <w:proofErr w:type="spellEnd"/>
      <w:r w:rsidRPr="00E73E25">
        <w:t xml:space="preserve"> vai citu) padomes vai asamblejas, vai mērus, vai otrā līmeņa pašvaldības (jo īpaši tieši vēlētās) vai citas institūcijas, kas īsteno varu pašvaldībā (izpildkomitejas vai tām līdzvērtīgas). Tomēr Hartas angļu valodas  versija atsaucas uz konsultācijām (iepriekšējām)  ar “iesaistītajām vietējām kopienām”, t.i., iesaistīto pašvaldību iedzīvotājiem vai citām vietējām varas iestādēm, kuras ietekmē apvienošana vai citi mehānismi, kuru rezultātā mainītas vietējo pašvaldību robežas.   </w:t>
      </w:r>
    </w:p>
    <w:p w14:paraId="5001B88C" w14:textId="77777777" w:rsidR="009F53B3" w:rsidRPr="00E73E25" w:rsidRDefault="009F53B3" w:rsidP="009F53B3">
      <w:pPr>
        <w:jc w:val="both"/>
      </w:pPr>
      <w:r w:rsidRPr="00E73E25">
        <w:t xml:space="preserve">35. Šī nianse ir svarīga, runājot par izpratni, ka Hartas iecere ir veicināt, lai vietējo pašvaldību iesaistīšana plānotās vietējo pašvaldību reformās būtu pēc iespējas visaptveroša un plaša. Hartas gars ir skaidrs, jo īpaši ja tiek ņemts vērā oficiālais skaidrojošais ziņojums.  Šis dokuments (kam ir liela nozīme, izmantojot instrumenta “autoritatīvo” interpretāciju) skaidro panta būtību, nosakot sekojošo: “Gadījumos, kad izteikti priekšlikumi mainīt robežas, apvienojot pašvaldības, un tas acīmredzami ir ļoti svarīgi pašvaldībām un tajās dzīvojošajiem iedzīvotājiem (…) tiešas vai netiešas iepriekšējas konsultācijas ir būtiskas. Referendumi, iespējams, nodrošinās atbilstošu procedūru šādām konsultācijām (…) Gadījumos, kad normatīvie akti neparedz obligātu referendumu, var izmantot citas konsultāciju formas.” </w:t>
      </w:r>
    </w:p>
    <w:p w14:paraId="6D11BE4E" w14:textId="77777777" w:rsidR="009F53B3" w:rsidRPr="00E73E25" w:rsidRDefault="009F53B3" w:rsidP="009F53B3">
      <w:pPr>
        <w:jc w:val="both"/>
      </w:pPr>
      <w:r w:rsidRPr="00E73E25">
        <w:t xml:space="preserve">36. Skaidrojošajā ziņojumā franču valodā arī tiek lietots termins “vietējā kopiena”, nevis “vietējā pašvaldība”.  Tas nozīmē, ka Hartas gars cenšas iedzīvināt reālu un efektīvu līdzdalību ne tikai no vietējo pārvaldības institūciju, bet arī – un jo īpaši – iesaistīto kopienu pārstāvju puses. Tādēļ Harta dod priekšroku vietējiem referendumiem kā līdzeklim vietējo robežu reformas ietekmējošo iedzīvotāju viedokļa noskaidrošanai. </w:t>
      </w:r>
    </w:p>
    <w:p w14:paraId="5CBEA24E" w14:textId="77777777" w:rsidR="009F53B3" w:rsidRPr="00E73E25" w:rsidRDefault="009F53B3" w:rsidP="009F53B3">
      <w:pPr>
        <w:jc w:val="both"/>
      </w:pPr>
      <w:r w:rsidRPr="00E73E25">
        <w:t xml:space="preserve">37. Harta attiecīgi ievieš procesuālus noteikumus izmaiņām vietējo pašvaldību robežās.  Šajā saistībā obligāta procesuāla prasība ir neieviest nekādas vietējo robežu izmaiņas bez konsultācijām ar pārmaiņās iesaistītajām vietējām kopienām. </w:t>
      </w:r>
    </w:p>
    <w:p w14:paraId="186580CD" w14:textId="77777777" w:rsidR="009F53B3" w:rsidRPr="00E73E25" w:rsidRDefault="009F53B3" w:rsidP="009F53B3">
      <w:pPr>
        <w:jc w:val="both"/>
      </w:pPr>
      <w:r w:rsidRPr="00E73E25">
        <w:t xml:space="preserve">38. Ir ļoti svarīgi uzsvērt, ka konsultācijām jānotiek pirms valdības lēmumu pieņemšanas procesa, nevis šī procesa noslēgumā. Citiem vārdiem, konsultācijām jānotiek pietiekami ilgu laiku pirms galīgā lēmuma pieņemšanas. Tas nepieciešams arī tādēļ, lai veicinātu konsultāciju efektivitāti, citiem vārdiem sakot, reālu iespēju vietējām kopienām tikt uzklausītām un paust savu viedokli tajā laikā, kad viņu viedoklis vēl var ietekmēt apvienošanās lēmumus un to dažādos aspektus, un konsultācijas nav tikai formālas vai simboliskas. Līdz ar to robežu </w:t>
      </w:r>
      <w:r w:rsidRPr="00E73E25">
        <w:lastRenderedPageBreak/>
        <w:t xml:space="preserve">mainīšana, nekonsultējoties ar iesaistītajām vietējām kopienām, būtu Hartas 5.panta pārkāpšana.  </w:t>
      </w:r>
    </w:p>
    <w:p w14:paraId="090AF29F" w14:textId="77777777" w:rsidR="009F53B3" w:rsidRPr="00E73E25" w:rsidRDefault="009F53B3" w:rsidP="009F53B3">
      <w:pPr>
        <w:jc w:val="both"/>
      </w:pPr>
      <w:r w:rsidRPr="00E73E25">
        <w:t xml:space="preserve">39. Turklāt, ja apvienošana attiecas uz visu valstu vai ievērojamu tās daļu, konsultāciju procesā jāņem vērā arī nacionāla līmeņa vietējo un/vai reģionālo pašvaldību asociāciju viedoklis. </w:t>
      </w:r>
    </w:p>
    <w:p w14:paraId="040A6F71" w14:textId="77777777" w:rsidR="009F53B3" w:rsidRPr="00E73E25" w:rsidRDefault="009F53B3" w:rsidP="009F53B3">
      <w:pPr>
        <w:jc w:val="both"/>
      </w:pPr>
      <w:r w:rsidRPr="00E73E25">
        <w:t xml:space="preserve">40. Tāpat ir būtiski to ņemt vērā Hartas 5.panta otrās daļas formulējumu, kur franču valodas versijā noteikts, ka iepriekšējām konsultācijām jānotiek  </w:t>
      </w:r>
      <w:r w:rsidRPr="00E73E25">
        <w:rPr>
          <w:i/>
          <w:iCs/>
        </w:rPr>
        <w:t>“</w:t>
      </w:r>
      <w:proofErr w:type="spellStart"/>
      <w:r w:rsidRPr="00E73E25">
        <w:rPr>
          <w:i/>
          <w:iCs/>
        </w:rPr>
        <w:t>éventuellement</w:t>
      </w:r>
      <w:proofErr w:type="spellEnd"/>
      <w:r w:rsidRPr="00E73E25">
        <w:rPr>
          <w:i/>
          <w:iCs/>
        </w:rPr>
        <w:t xml:space="preserve"> par </w:t>
      </w:r>
      <w:proofErr w:type="spellStart"/>
      <w:r w:rsidRPr="00E73E25">
        <w:rPr>
          <w:i/>
          <w:iCs/>
        </w:rPr>
        <w:t>voie</w:t>
      </w:r>
      <w:proofErr w:type="spellEnd"/>
      <w:r w:rsidRPr="00E73E25">
        <w:rPr>
          <w:i/>
          <w:iCs/>
        </w:rPr>
        <w:t xml:space="preserve"> </w:t>
      </w:r>
      <w:proofErr w:type="spellStart"/>
      <w:r w:rsidRPr="00E73E25">
        <w:rPr>
          <w:i/>
          <w:iCs/>
        </w:rPr>
        <w:t>de</w:t>
      </w:r>
      <w:proofErr w:type="spellEnd"/>
      <w:r w:rsidRPr="00E73E25">
        <w:rPr>
          <w:i/>
          <w:iCs/>
        </w:rPr>
        <w:t xml:space="preserve"> </w:t>
      </w:r>
      <w:proofErr w:type="spellStart"/>
      <w:r w:rsidRPr="00E73E25">
        <w:rPr>
          <w:i/>
          <w:iCs/>
        </w:rPr>
        <w:t>référendum</w:t>
      </w:r>
      <w:proofErr w:type="spellEnd"/>
      <w:r w:rsidRPr="00E73E25">
        <w:rPr>
          <w:i/>
          <w:iCs/>
        </w:rPr>
        <w:t xml:space="preserve"> </w:t>
      </w:r>
      <w:proofErr w:type="spellStart"/>
      <w:r w:rsidRPr="00E73E25">
        <w:rPr>
          <w:i/>
          <w:iCs/>
        </w:rPr>
        <w:t>là</w:t>
      </w:r>
      <w:proofErr w:type="spellEnd"/>
      <w:r w:rsidRPr="00E73E25">
        <w:rPr>
          <w:i/>
          <w:iCs/>
        </w:rPr>
        <w:t xml:space="preserve"> </w:t>
      </w:r>
      <w:proofErr w:type="spellStart"/>
      <w:r w:rsidRPr="00E73E25">
        <w:rPr>
          <w:i/>
          <w:iCs/>
        </w:rPr>
        <w:t>où</w:t>
      </w:r>
      <w:proofErr w:type="spellEnd"/>
      <w:r w:rsidRPr="00E73E25">
        <w:rPr>
          <w:i/>
          <w:iCs/>
        </w:rPr>
        <w:t xml:space="preserve"> </w:t>
      </w:r>
      <w:proofErr w:type="spellStart"/>
      <w:r w:rsidRPr="00E73E25">
        <w:rPr>
          <w:i/>
          <w:iCs/>
        </w:rPr>
        <w:t>la</w:t>
      </w:r>
      <w:proofErr w:type="spellEnd"/>
      <w:r w:rsidRPr="00E73E25">
        <w:rPr>
          <w:i/>
          <w:iCs/>
        </w:rPr>
        <w:t xml:space="preserve"> </w:t>
      </w:r>
      <w:proofErr w:type="spellStart"/>
      <w:r w:rsidRPr="00E73E25">
        <w:rPr>
          <w:i/>
          <w:iCs/>
        </w:rPr>
        <w:t>loi</w:t>
      </w:r>
      <w:proofErr w:type="spellEnd"/>
      <w:r w:rsidRPr="00E73E25">
        <w:rPr>
          <w:i/>
          <w:iCs/>
        </w:rPr>
        <w:t xml:space="preserve"> </w:t>
      </w:r>
      <w:proofErr w:type="spellStart"/>
      <w:r w:rsidRPr="00E73E25">
        <w:rPr>
          <w:i/>
          <w:iCs/>
        </w:rPr>
        <w:t>le</w:t>
      </w:r>
      <w:proofErr w:type="spellEnd"/>
      <w:r w:rsidRPr="00E73E25">
        <w:rPr>
          <w:i/>
          <w:iCs/>
        </w:rPr>
        <w:t xml:space="preserve"> </w:t>
      </w:r>
      <w:proofErr w:type="spellStart"/>
      <w:r w:rsidRPr="00E73E25">
        <w:rPr>
          <w:i/>
          <w:iCs/>
        </w:rPr>
        <w:t>permet</w:t>
      </w:r>
      <w:proofErr w:type="spellEnd"/>
      <w:r w:rsidRPr="00E73E25">
        <w:t xml:space="preserve">”. Ja šo tekstu salīdzina ar angļu valodas versiju, var redzēt, ka tas nosaka, ka konsultācijām jānotiek “ar referenduma palīdzību, ja to atļauj regulējums”. Pat ja abas versijas šķiet identiskas, ir neliela būtiska nianse. Franču valodas versijā lietots apstāklis </w:t>
      </w:r>
      <w:r w:rsidRPr="00E73E25">
        <w:rPr>
          <w:i/>
          <w:iCs/>
        </w:rPr>
        <w:t>“</w:t>
      </w:r>
      <w:proofErr w:type="spellStart"/>
      <w:r w:rsidRPr="00E73E25">
        <w:rPr>
          <w:i/>
          <w:iCs/>
        </w:rPr>
        <w:t>éventuellement</w:t>
      </w:r>
      <w:proofErr w:type="spellEnd"/>
      <w:r w:rsidRPr="00E73E25">
        <w:rPr>
          <w:i/>
          <w:iCs/>
        </w:rPr>
        <w:t>”</w:t>
      </w:r>
      <w:r w:rsidRPr="00E73E25">
        <w:t xml:space="preserve">, kas nozīmē “ja nepieciešams” vai “hipotētiski”, utt. Citiem vārdiem, franču valodas versijā pieļauta iespēja nerīkot  referendumu (vietējā līmenī)  pat kur, kur to atļauj likums. Tikmēr angļu valodas versija ir striktāka un viennozīmīgi aicina uz referendumu: gadījumos, kad to atļauj likums, jārīko referendums. </w:t>
      </w:r>
    </w:p>
    <w:p w14:paraId="1F6205F0" w14:textId="77777777" w:rsidR="009F53B3" w:rsidRPr="00E73E25" w:rsidRDefault="009F53B3" w:rsidP="009F53B3">
      <w:pPr>
        <w:jc w:val="both"/>
      </w:pPr>
      <w:r w:rsidRPr="00E73E25">
        <w:t xml:space="preserve">41. Tālākais saistīts ar izteiciena “ja to atļauj regulējums” nozīmi. Ir iespējamas divas pretējas interpretācijas: saskaņā ar pirmo, tas nozīmē, ka jābūt likumam (vai noteikumiem), kas detalizēti nosaka kritērijus un procedūras referendumiem vietējā līmenī. Ja šādu likumu vai noteikumu nav, nav iespējams konsultēties ar robežu maiņas ietekmēto pašvaldību iedzīvotājiem. Taču saskaņā ar otro interpretāciju, gadījumos, kad referendumus pamatā pieļauj likums, pat ja likumdošana tos detalizēti neregulē, “iedzīvotāju balsīs” ir jāieklausās ar pietiekami efektīvu mehānismu palīdzību. Piemēram, likums, kas regulē vietējo pašvaldību vispārējo ietvaru valstī, (vai, iespējams, pati Konstitūcija) var noteikt vietējo referendumu iespējamību, kamēr šāda referenduma detalizētu regulējumu nodrošina tālākie normatīvie akti. Šādos gadījumos “aptaujas” vai “neformālas konsultācijas” (arī tiešsaistē) ar iedzīvotājiem, iespējams, neatbildīs kritērijiem, kas tās ļautu uzskatīt par reāliem referendumiem, pieņemot, ka kritēriji un procedūras nav skaidri zināmi, jo tie vēl nav noteikti ar likumu. Tomēr šie instrumenti jebkurā gadījumā var tikt uzskatīti par efektīviem līdzekļiem sabiedrības viedokļa noskaidrošanai. </w:t>
      </w:r>
    </w:p>
    <w:p w14:paraId="0E8A9165" w14:textId="77777777" w:rsidR="009F53B3" w:rsidRPr="00E73E25" w:rsidRDefault="009F53B3" w:rsidP="009F53B3">
      <w:pPr>
        <w:jc w:val="both"/>
      </w:pPr>
      <w:r w:rsidRPr="00E73E25">
        <w:t xml:space="preserve">42. Turklāt šo interpretējošo pieeju apstiprina arī citas Hartā noteiktās prasības. Jo īpaši 3.2 pants nosaka, ka pašvaldības domes darbība “nekādā veidā nedrīkst ietekmēt iedzīvotāju iespēju pulcēties vai jebkuru citu iedzīvotāju tiešās līdzdalības formu, kur to atļauj regulējums”. Līdz ar to Harta atbalsta “neformālu” 5.panta interpretāciju, norādot, ka “referendums” nenozīmē tikai tehnisku terminu “vietējais referendums” kā to nosaka specifiska “vietējo referendumu” likumdošana, bet attiecas arī uz citiem mehānismiem, tādiem kā “iedzīvotāju sapulces” (3.2 pants). Šādus mehānismus, kas ieviesti saskaņā ar mazāk striktām formālām un juridiskām prasībām un vietējo pašvaldību pārraudzībā,  var izmantot, lai konstatētu iedzīvotāju viedokļus par plānotajām izmaiņām robežās.   </w:t>
      </w:r>
    </w:p>
    <w:p w14:paraId="74F894EC" w14:textId="77777777" w:rsidR="009F53B3" w:rsidRPr="00E73E25" w:rsidRDefault="009F53B3" w:rsidP="009F53B3">
      <w:pPr>
        <w:jc w:val="both"/>
      </w:pPr>
      <w:r w:rsidRPr="00E73E25">
        <w:t xml:space="preserve">43. Šajā kontekstā jānorāda, ka Latvijas gadījumā vietējo pašvaldību likumdošana neparedz iespēju rīkot vietējos referendumus (61.3 nodaļa). Turklāt likumprojekts par šādiem referendumiem pirms kāda laika nonāca parlamenta darba kārtībā, taču diskusijas par to vēl nav noslēgušās.   </w:t>
      </w:r>
    </w:p>
    <w:p w14:paraId="7F761BA4" w14:textId="18707E6E" w:rsidR="009F53B3" w:rsidRPr="00E73E25" w:rsidRDefault="009F53B3" w:rsidP="009F53B3">
      <w:pPr>
        <w:jc w:val="both"/>
      </w:pPr>
      <w:r w:rsidRPr="00E73E25">
        <w:t xml:space="preserve">44. Ņemot vērā iepriekš minēto, ziņotāji </w:t>
      </w:r>
      <w:r w:rsidR="00E77A77" w:rsidRPr="00E73E25">
        <w:t>uzskata</w:t>
      </w:r>
      <w:r w:rsidRPr="00E73E25">
        <w:t xml:space="preserve">, ka Latvijas centrālajai valdībai vajadzēja atļaut  pašvaldībām, kuras to vēlējās,  organizēt aptaujas par reformu, nevis tās aizkavēt vai aizliegt. Pa ja šīs procedūras neatbilda “referenduma” kritērijiem šī termina tiešā izpratnē, tās palīdzētu noskaidrot vietējo iedzīvotāju viedokļus, </w:t>
      </w:r>
      <w:proofErr w:type="spellStart"/>
      <w:r w:rsidRPr="00E73E25">
        <w:t>proaktīvi</w:t>
      </w:r>
      <w:proofErr w:type="spellEnd"/>
      <w:r w:rsidRPr="00E73E25">
        <w:t xml:space="preserve"> veicinot vietējo demokrātiju. </w:t>
      </w:r>
      <w:r w:rsidRPr="00E73E25">
        <w:lastRenderedPageBreak/>
        <w:t xml:space="preserve">Šķiet, ka tā vietā, lai </w:t>
      </w:r>
      <w:proofErr w:type="spellStart"/>
      <w:r w:rsidRPr="00E73E25">
        <w:t>proaktīvi</w:t>
      </w:r>
      <w:proofErr w:type="spellEnd"/>
      <w:r w:rsidRPr="00E73E25">
        <w:t xml:space="preserve"> veicinātu vietējo demokrātiju, VARAM izvēlējās pieturēties pie ļoti formālas nostājas un neņēma vērā plašas sabiedrības daļas viedokļus. </w:t>
      </w:r>
    </w:p>
    <w:p w14:paraId="5D37C258" w14:textId="1E11F03A" w:rsidR="0099508F" w:rsidRPr="00E73E25" w:rsidRDefault="0099508F" w:rsidP="0099508F">
      <w:pPr>
        <w:jc w:val="both"/>
      </w:pPr>
      <w:r w:rsidRPr="00E73E25">
        <w:t>45. Trešais jautājums ir noteikt, kas Hartā domāts ar terminu “ar referenduma palīdzību”. Jānosaka, vai šādam referendumam jābūt strikti “vietēja līmeņa”, t.i., tas attiecas tikai uz pašvaldības  teritoriju un iedzīvotājiem, kurus ietekmēs apvienošana vai robežu grozīšana, vai arī ir iespējami citi referendumi, kas attiecas uz plašāku  ģeogrāfisku teritoriju, piemēram, apgabalu, provinci, reģionu vai pat nacionālo līmeni. Šis jautājums ir daudz aktuālāks tad, kad pašvaldību reformas var ietekmēt visu valsti, kā tas ir Latvijā plānotās reformas gadījumā. Šeit būtu piemēroti atzīt, ka ņemot vērā, ka reforma ietekmē visas pašvaldības valstī, viens no veidiem Hartas īstenošanas un ievērošanas veidiem būtu  rīkot nacionāla līmeņa referendumu, pieļaujot, ka nacionālie referendumi parasti ir daudz detalizētāk strukturēti un regulēti nekā vietējie referendumi, kas attiecas arī uz Latviju. Turklāt valstī jau ir rīkoti nacionāla līmeņa referendumi par līdzīgas nozīmes jautājumiem</w:t>
      </w:r>
      <w:r w:rsidR="00C7507A" w:rsidRPr="00E73E25">
        <w:t xml:space="preserve">. </w:t>
      </w:r>
      <w:r w:rsidR="00C7507A" w:rsidRPr="00E73E25">
        <w:rPr>
          <w:rStyle w:val="FootnoteReference"/>
        </w:rPr>
        <w:footnoteReference w:id="6"/>
      </w:r>
      <w:r w:rsidRPr="00E73E25">
        <w:t xml:space="preserve"> </w:t>
      </w:r>
    </w:p>
    <w:p w14:paraId="3F278E86" w14:textId="15293A85" w:rsidR="0099508F" w:rsidRPr="00E73E25" w:rsidRDefault="0099508F" w:rsidP="0099508F">
      <w:pPr>
        <w:jc w:val="both"/>
      </w:pPr>
      <w:r w:rsidRPr="00E73E25">
        <w:t xml:space="preserve">46. Līdz šim analizēta Hartas 5.panta ievērošana konkrētajā gadījumā. Tomēr bez Hartas ir svarīgi minēt arī citus standartizējošus Eiropas Padomes instrumentus. Šajā saistībā Rekomendācijās Rec (2004) 12, Ministru Komiteja nosaka principus, kuri dalībvalstīm jāievēro,  īstenojot reformas saistībā ar pašvaldību struktūru vai to robežām. Turklāt reformas procesa mērķiem, metodēm un rezultātiem jābūt pilnībā </w:t>
      </w:r>
      <w:r w:rsidR="00F71776" w:rsidRPr="00E73E25">
        <w:t>atbilstošiem</w:t>
      </w:r>
      <w:r w:rsidRPr="00E73E25">
        <w:t xml:space="preserve"> Hartas nosacījumiem. </w:t>
      </w:r>
      <w:r w:rsidR="00CD4F2F" w:rsidRPr="00E73E25">
        <w:rPr>
          <w:rStyle w:val="FootnoteReference"/>
        </w:rPr>
        <w:footnoteReference w:id="7"/>
      </w:r>
      <w:r w:rsidRPr="00E73E25">
        <w:t xml:space="preserve"> </w:t>
      </w:r>
    </w:p>
    <w:p w14:paraId="6B937B60" w14:textId="36B54452" w:rsidR="0099508F" w:rsidRPr="00E73E25" w:rsidRDefault="0099508F" w:rsidP="0099508F">
      <w:pPr>
        <w:jc w:val="both"/>
      </w:pPr>
      <w:r w:rsidRPr="00E73E25">
        <w:t xml:space="preserve">47. Šī Eiropas Padomes Ministru Komitejas rekomendācija tiešā veidā ir piemērojama Latvijā plānotajai vietējo pašvaldību reformai. Rekomendācijas teksts (kas formāli attiecas arī uz Latviju kā Eiropas Padomes dalībvalsti) nosaka vairākus principus, kas atbilst Latvijas gadījumam. Šie principi šeit jāatgādina. </w:t>
      </w:r>
    </w:p>
    <w:p w14:paraId="13F103C5" w14:textId="64D3D833" w:rsidR="0099508F" w:rsidRPr="00E73E25" w:rsidRDefault="0099508F" w:rsidP="0099508F">
      <w:pPr>
        <w:jc w:val="both"/>
      </w:pPr>
      <w:r w:rsidRPr="00E73E25">
        <w:t>48. Vispirms reformas, kāda plānota Latvijā, sagatavošanas posmā Ministru Komiteja rekomendē, ka “vispusīgā sagatavošanas procesā jāņem vērā sekojošais: … reformā iesaistīto pušu starpā jābūt vismaz tik lielai vienprātībai, lai varētu noteikt skaidrus reformas mērķus” (</w:t>
      </w:r>
      <w:r w:rsidR="006A2A23" w:rsidRPr="00E73E25">
        <w:t>I</w:t>
      </w:r>
      <w:r w:rsidRPr="00E73E25">
        <w:t xml:space="preserve">.1 punkts). Šī prasība reformas procesā Latvijā netika izpildīta, jo ir skaidrs, ka reformas sagatavošanas un izstrādes posmā nebija vienprātības starp vietējām pašvaldībām un centrālo valdību.  VARAM vienpusējā, </w:t>
      </w:r>
      <w:r w:rsidR="006660C9" w:rsidRPr="00E73E25">
        <w:t>administratīvā</w:t>
      </w:r>
      <w:r w:rsidRPr="00E73E25">
        <w:t xml:space="preserve"> veidā iepazīstināja vietējās pašvaldības ar reformu brīdī, kad tā jau bija izstrādāta.   </w:t>
      </w:r>
    </w:p>
    <w:p w14:paraId="202A53A4" w14:textId="1CB45B80" w:rsidR="0099508F" w:rsidRPr="00E73E25" w:rsidRDefault="0099508F" w:rsidP="00386430">
      <w:pPr>
        <w:spacing w:after="0"/>
        <w:jc w:val="both"/>
      </w:pPr>
      <w:r w:rsidRPr="00E73E25">
        <w:t xml:space="preserve">49. Viens no galvenajiem rekomendāciju aspektiem, protams, ir veltīts vietējo pašvaldību līdzdalībai (I.13 līdz I.22 punkti). Šajā saistībā rekomendācijas nosaka vairākus principus un noteikumus, tajā skaitā šos:  </w:t>
      </w:r>
    </w:p>
    <w:p w14:paraId="12D78177" w14:textId="062EDA33" w:rsidR="0099508F" w:rsidRPr="00E73E25" w:rsidRDefault="0099508F" w:rsidP="001A1777">
      <w:pPr>
        <w:pStyle w:val="ListParagraph"/>
        <w:numPr>
          <w:ilvl w:val="0"/>
          <w:numId w:val="25"/>
        </w:numPr>
        <w:spacing w:after="0"/>
        <w:jc w:val="both"/>
        <w:rPr>
          <w:i/>
          <w:iCs/>
        </w:rPr>
      </w:pPr>
      <w:r w:rsidRPr="00E73E25">
        <w:rPr>
          <w:i/>
          <w:iCs/>
        </w:rPr>
        <w:t>“Jādod priekšroka tādai reformai, kas balstīta uz reformējamo vietējo vai reģionālo pašvaldību labprātīgu līdzdalību, nevis augstāka līmeņa pārvaldes varas pār reformā iesaistīto pārvaldes līmeni izmantošanu … Lai reforma būtu veiksmīga,  “top-</w:t>
      </w:r>
      <w:proofErr w:type="spellStart"/>
      <w:r w:rsidRPr="00E73E25">
        <w:rPr>
          <w:i/>
          <w:iCs/>
        </w:rPr>
        <w:t>down</w:t>
      </w:r>
      <w:proofErr w:type="spellEnd"/>
      <w:r w:rsidRPr="00E73E25">
        <w:rPr>
          <w:i/>
          <w:iCs/>
        </w:rPr>
        <w:t xml:space="preserve">” iniciatīvai jācenšas panākt  reformējamā teritoriālās administrācijas līmeņa labprātīgu līdzdalību” (I.14 punkts). </w:t>
      </w:r>
      <w:r w:rsidRPr="00E73E25">
        <w:t>Tāpat arī:</w:t>
      </w:r>
      <w:r w:rsidRPr="00E73E25">
        <w:rPr>
          <w:i/>
          <w:iCs/>
        </w:rPr>
        <w:t xml:space="preserve"> </w:t>
      </w:r>
    </w:p>
    <w:p w14:paraId="708E5F42" w14:textId="1B96064B" w:rsidR="0099508F" w:rsidRPr="00E73E25" w:rsidRDefault="0099508F" w:rsidP="001A1777">
      <w:pPr>
        <w:pStyle w:val="ListParagraph"/>
        <w:numPr>
          <w:ilvl w:val="0"/>
          <w:numId w:val="25"/>
        </w:numPr>
        <w:spacing w:after="0"/>
        <w:jc w:val="both"/>
        <w:rPr>
          <w:i/>
          <w:iCs/>
        </w:rPr>
      </w:pPr>
      <w:r w:rsidRPr="00E73E25">
        <w:rPr>
          <w:i/>
          <w:iCs/>
        </w:rPr>
        <w:t xml:space="preserve">“Iesaistītajām pusēm jāpiedalās jau sagatavošanas posmā” (I.15 punkts). </w:t>
      </w:r>
      <w:r w:rsidRPr="00E73E25">
        <w:t>Un:</w:t>
      </w:r>
      <w:r w:rsidRPr="00E73E25">
        <w:rPr>
          <w:i/>
          <w:iCs/>
        </w:rPr>
        <w:t xml:space="preserve"> </w:t>
      </w:r>
    </w:p>
    <w:p w14:paraId="20E96D8D" w14:textId="1D4C3CD2" w:rsidR="0099508F" w:rsidRPr="00E73E25" w:rsidRDefault="0099508F" w:rsidP="001A1777">
      <w:pPr>
        <w:pStyle w:val="ListParagraph"/>
        <w:numPr>
          <w:ilvl w:val="0"/>
          <w:numId w:val="25"/>
        </w:numPr>
        <w:spacing w:after="0"/>
        <w:jc w:val="both"/>
      </w:pPr>
      <w:r w:rsidRPr="00E73E25">
        <w:rPr>
          <w:i/>
          <w:iCs/>
        </w:rPr>
        <w:t xml:space="preserve">“Apvienošana un citas izmaiņas, kas ietver robežu grozīšanu, jāveic tikai saskaņā ar Eiropas Vietējo pašvaldību hartas pamatā esošajiem principiem (tādiem kā </w:t>
      </w:r>
      <w:r w:rsidRPr="00E73E25">
        <w:rPr>
          <w:i/>
          <w:iCs/>
        </w:rPr>
        <w:lastRenderedPageBreak/>
        <w:t xml:space="preserve">konsultācijas ar iesaistītajām vietējām kopienām, iespējams, referenduma formā)” (I.16 punkts). </w:t>
      </w:r>
      <w:r w:rsidRPr="00E73E25">
        <w:t xml:space="preserve">Visbeidzot: </w:t>
      </w:r>
    </w:p>
    <w:p w14:paraId="361C7664" w14:textId="25A5F1D6" w:rsidR="0099508F" w:rsidRPr="00E73E25" w:rsidRDefault="0099508F" w:rsidP="001A1777">
      <w:pPr>
        <w:pStyle w:val="ListParagraph"/>
        <w:numPr>
          <w:ilvl w:val="0"/>
          <w:numId w:val="25"/>
        </w:numPr>
        <w:jc w:val="both"/>
        <w:rPr>
          <w:i/>
          <w:iCs/>
        </w:rPr>
      </w:pPr>
      <w:r w:rsidRPr="00E73E25">
        <w:rPr>
          <w:i/>
          <w:iCs/>
        </w:rPr>
        <w:t xml:space="preserve">“Jebkuram reformas procesam tā sagatavošanas, lēmumu pieņemšanas, ieviešanas un izvērtēšanas posmos jābūt balstītam uz institucionālu dialogu …” (I.17 punkts). </w:t>
      </w:r>
    </w:p>
    <w:p w14:paraId="7CF6AEB2" w14:textId="641B53D0" w:rsidR="0099508F" w:rsidRPr="00E73E25" w:rsidRDefault="0099508F" w:rsidP="0099508F">
      <w:pPr>
        <w:jc w:val="both"/>
      </w:pPr>
      <w:r w:rsidRPr="00E73E25">
        <w:t xml:space="preserve">50. Ziņotājiem ir skaidrs, ka līdz ar Latvijā inicializēto reformu šie kritēriji netika izpildīti un principi netika ievēroti. Ne vietējās pašvaldības, ne LPS netika iesaistīti reformas gaitā no sagatavošanas posma; netika panākta vienošanās par reformas atbilstību  un pamatprincipiem; un reforma nebija balstīta uz institucionālu dialogu. </w:t>
      </w:r>
      <w:r w:rsidR="005D1734" w:rsidRPr="00E73E25">
        <w:rPr>
          <w:rStyle w:val="FootnoteReference"/>
        </w:rPr>
        <w:footnoteReference w:id="8"/>
      </w:r>
    </w:p>
    <w:p w14:paraId="1E98D0BC" w14:textId="256D44FC" w:rsidR="0099508F" w:rsidRPr="00E73E25" w:rsidRDefault="0099508F" w:rsidP="0099508F">
      <w:pPr>
        <w:jc w:val="both"/>
      </w:pPr>
      <w:r w:rsidRPr="00E73E25">
        <w:t>51. Kas attiecas uz reformas izstrādāšanas posmu, arī šeit Latvija neatbilda rekomendāciju noteiktajiem kritērijiem un nosacījumiem. Piemēram, III. 23</w:t>
      </w:r>
      <w:r w:rsidR="001206CF" w:rsidRPr="00E73E25">
        <w:t>. punkts</w:t>
      </w:r>
      <w:r w:rsidRPr="00E73E25">
        <w:t xml:space="preserve"> nosaka, ka “Rūpīgi jāapsver reformas ieviešanas laika grafiks. No otras puses, pietiekami daudz laika jāvelta nepieciešamajām diskusijām praktiskajiem pasākumiem gan centrālā, gan vietējā līmenī  … Jebkurai piedāvātajai reformai vajadzētu noritēt vairāku gadu garumā.” Taču šo reformu VARAM izstrādāja trīs mēnešu laikā un pēc tam  acīmredzot divi mēneši tika atvēlēti, lai saņemtu vietējo pašvaldību “komentārus”. Oktobrī plānu jau apstiprināja valdība. Pats galvenais, varētu šķist, ka  reforma netika ilgākā laika posmā rūpīgi izvērtēta, bet</w:t>
      </w:r>
      <w:r w:rsidR="00095D4A" w:rsidRPr="00E73E25">
        <w:t xml:space="preserve">, </w:t>
      </w:r>
      <w:r w:rsidRPr="00E73E25">
        <w:t>tieši pretēji</w:t>
      </w:r>
      <w:r w:rsidR="00997495" w:rsidRPr="00E73E25">
        <w:t>,</w:t>
      </w:r>
      <w:r w:rsidRPr="00E73E25">
        <w:t xml:space="preserve"> tā tika apstiprināta lielā steigā.  </w:t>
      </w:r>
    </w:p>
    <w:p w14:paraId="678C8FB1" w14:textId="77777777" w:rsidR="0099508F" w:rsidRPr="00E73E25" w:rsidRDefault="0099508F" w:rsidP="0099508F">
      <w:pPr>
        <w:jc w:val="both"/>
      </w:pPr>
      <w:r w:rsidRPr="00E73E25">
        <w:t xml:space="preserve">52. Ziņotāji secina, ka Latvijā plānotajā reformā netiek ievēroti ne Eiropas Padomes Ministru Komitejas Rekomendācijās Rec (2004) 12 noteiktie principi, ne kritēriji.    </w:t>
      </w:r>
    </w:p>
    <w:p w14:paraId="7E6104C7" w14:textId="4B940B51" w:rsidR="0099508F" w:rsidRPr="00E73E25" w:rsidRDefault="0099508F" w:rsidP="0099508F">
      <w:pPr>
        <w:jc w:val="both"/>
      </w:pPr>
      <w:r w:rsidRPr="00E73E25">
        <w:t xml:space="preserve">53. Papildus 5.pantam, Hartas 4(6) pants nosaka, ka “ar vietējām pašvaldībām jākonsultējas, ciktāl tas ir iespējams, laikus un atbilstošā veidā plānošanas un lēmumu pieņemšanas procesā par visiem jautājumiem, kas tās tiešā veidā skar”. Kas attiecas uz pēdējo, Kongress ir rekomendējis veikt konsultācijas ne tikai saistībā ar atsevišķu vietējo pašvaldību robežām, bet arī jebkādām vietējo pašvaldību sistēmas izmaiņām (jauna pārvaldes līmeņa ieviešana vai likvidēšana, izmaiņas ar pašvaldības struktūru saistītā likumdošanā, utt.). </w:t>
      </w:r>
      <w:r w:rsidR="00CD66AC" w:rsidRPr="00E73E25">
        <w:rPr>
          <w:rStyle w:val="FootnoteReference"/>
        </w:rPr>
        <w:footnoteReference w:id="9"/>
      </w:r>
    </w:p>
    <w:p w14:paraId="098302F0" w14:textId="0E02A4BA" w:rsidR="004463C2" w:rsidRPr="00E73E25" w:rsidRDefault="004463C2" w:rsidP="0099508F">
      <w:pPr>
        <w:jc w:val="both"/>
      </w:pPr>
      <w:r w:rsidRPr="00E73E25">
        <w:t xml:space="preserve">54. Attiecībā uz Latvijas Satversmes tiesas iespējamo 5. panta un </w:t>
      </w:r>
      <w:r w:rsidR="008D6129" w:rsidRPr="00E73E25">
        <w:t xml:space="preserve">to </w:t>
      </w:r>
      <w:r w:rsidRPr="00E73E25">
        <w:t xml:space="preserve"> tiesību aktu interpretāciju</w:t>
      </w:r>
      <w:r w:rsidR="00DC5846" w:rsidRPr="00E73E25">
        <w:t>, kas</w:t>
      </w:r>
      <w:r w:rsidR="006E1A44" w:rsidRPr="00E73E25">
        <w:t xml:space="preserve"> to </w:t>
      </w:r>
      <w:r w:rsidR="00A41898" w:rsidRPr="00E73E25">
        <w:t xml:space="preserve">ievieš dzīvē </w:t>
      </w:r>
      <w:r w:rsidR="00933840" w:rsidRPr="00E73E25">
        <w:t>savā v</w:t>
      </w:r>
      <w:r w:rsidR="00637FAD" w:rsidRPr="00E73E25">
        <w:t>a</w:t>
      </w:r>
      <w:r w:rsidR="00933840" w:rsidRPr="00E73E25">
        <w:t xml:space="preserve">lstī </w:t>
      </w:r>
      <w:r w:rsidRPr="00E73E25">
        <w:t xml:space="preserve">(1996. gada 22. februāra </w:t>
      </w:r>
      <w:r w:rsidR="00637FAD" w:rsidRPr="00E73E25">
        <w:t>tiesību akts</w:t>
      </w:r>
      <w:r w:rsidRPr="00E73E25">
        <w:t xml:space="preserve">) ir svarīgi atzīmēt, ka tiesa </w:t>
      </w:r>
      <w:r w:rsidR="00BB667D" w:rsidRPr="00E73E25">
        <w:t xml:space="preserve">2009. gada 30. oktobrī </w:t>
      </w:r>
      <w:r w:rsidRPr="00E73E25">
        <w:t>pasludināja spriedumu lietā Nr. 2009/04.06. Attiecīgajā gadījumā vairākas pašvaldību domes bija iesniegušas apelācijas sūdzību par to, ka nav konstitucionāli pieņemts Likums par administratīvajām teritorijām un apdzīvotām vietām, ar kuru tika ieviesta 2009. gada teritoriālā reforma, pamatojoties uz to, ka tiek pārkāpts</w:t>
      </w:r>
      <w:r w:rsidR="002301F1" w:rsidRPr="00E73E25">
        <w:t xml:space="preserve"> Hartas </w:t>
      </w:r>
      <w:r w:rsidRPr="00E73E25">
        <w:t>5. pants. Iesniedzēji apgalvoja, ka ar viņiem nav notikušas konsultācijas un viņu viedoklis parlamentārajās debatēs nav ņemts vērā, un iebilda pret attiecīgo pašvaldību apvienošan</w:t>
      </w:r>
      <w:r w:rsidR="003E654E" w:rsidRPr="00E73E25">
        <w:t>u</w:t>
      </w:r>
      <w:r w:rsidRPr="00E73E25">
        <w:t>. Savā spriedumā Satversmes tiesa cita starpā atzina, ka 5. panta noteikumi ir jāinterpretē tādējādi, ka tajā paredzētās konsultācijas nebija piemērojamas tikai tiesību aktu izstrādes “valdības” posmā, k</w:t>
      </w:r>
      <w:r w:rsidR="00DA5792" w:rsidRPr="00E73E25">
        <w:t>as tika</w:t>
      </w:r>
      <w:r w:rsidRPr="00E73E25">
        <w:t xml:space="preserve"> apstrīdēts, bet gan arī dažādos parlamentāro debašu posmos. Tāpēc bija svarīgi dot iespēju reformu skarto pašvaldību pārstāvjiem uzstāties un </w:t>
      </w:r>
      <w:r w:rsidR="00F41F4D" w:rsidRPr="00E73E25">
        <w:t>sniegt prezentācijas</w:t>
      </w:r>
      <w:r w:rsidRPr="00E73E25">
        <w:t xml:space="preserve"> parlamentārajā komitejā, kas atbild par tiesību aktu apstiprināšanu, vai, alternatīvi, ļaut viņiem iesniegt rakstiskus dokumentus šai komitejai. Tiesa arī </w:t>
      </w:r>
      <w:r w:rsidR="002C2E01" w:rsidRPr="00E73E25">
        <w:t>norādīja,</w:t>
      </w:r>
      <w:r w:rsidRPr="00E73E25">
        <w:t xml:space="preserve"> ka </w:t>
      </w:r>
      <w:r w:rsidR="004E2AE4" w:rsidRPr="00E73E25">
        <w:t>H</w:t>
      </w:r>
      <w:r w:rsidRPr="00E73E25">
        <w:t>artas 5. panta pareizai piemērošanai nepieti</w:t>
      </w:r>
      <w:r w:rsidR="00283850" w:rsidRPr="00E73E25">
        <w:t>ek</w:t>
      </w:r>
      <w:r w:rsidRPr="00E73E25">
        <w:t xml:space="preserve"> ar konsultācijām ar plašsaziņas līdzekļu vai pašvaldību asociācijas </w:t>
      </w:r>
      <w:r w:rsidRPr="00E73E25">
        <w:lastRenderedPageBreak/>
        <w:t xml:space="preserve">starpniecību. Visbeidzot, Tiesa secināja, ka plānotā mēroga reformas gadījumā </w:t>
      </w:r>
      <w:r w:rsidR="00022D69" w:rsidRPr="00E73E25">
        <w:t>konsultācijas</w:t>
      </w:r>
      <w:r w:rsidRPr="00E73E25">
        <w:t xml:space="preserve"> nenozīmē tikai vietējo </w:t>
      </w:r>
      <w:r w:rsidR="00C546EF" w:rsidRPr="00E73E25">
        <w:t xml:space="preserve">pašvaldību </w:t>
      </w:r>
      <w:r w:rsidRPr="00E73E25">
        <w:t xml:space="preserve">un to pārstāvju uzklausīšanu </w:t>
      </w:r>
      <w:r w:rsidR="00D07DB6" w:rsidRPr="00E73E25">
        <w:t>–</w:t>
      </w:r>
      <w:r w:rsidRPr="00E73E25">
        <w:t xml:space="preserve"> </w:t>
      </w:r>
      <w:r w:rsidR="00D07DB6" w:rsidRPr="00E73E25">
        <w:t>ir arī</w:t>
      </w:r>
      <w:r w:rsidRPr="00E73E25">
        <w:t xml:space="preserve"> jāņem vērā viņu atbildes un komentāri, un </w:t>
      </w:r>
      <w:proofErr w:type="spellStart"/>
      <w:r w:rsidR="00C36CE4" w:rsidRPr="00E73E25">
        <w:t>jāsniedz</w:t>
      </w:r>
      <w:r w:rsidRPr="00E73E25">
        <w:t>t</w:t>
      </w:r>
      <w:proofErr w:type="spellEnd"/>
      <w:r w:rsidRPr="00E73E25">
        <w:t xml:space="preserve"> argumentus un pretargumentus. </w:t>
      </w:r>
      <w:r w:rsidR="00313D19" w:rsidRPr="00E73E25">
        <w:t>Tādejādi</w:t>
      </w:r>
      <w:r w:rsidRPr="00E73E25">
        <w:t xml:space="preserve"> attiecīgais Hartas no</w:t>
      </w:r>
      <w:r w:rsidR="00313D19" w:rsidRPr="00E73E25">
        <w:t>sacījums</w:t>
      </w:r>
      <w:r w:rsidRPr="00E73E25">
        <w:t>, t.i., 5. pants, paredz pienākumu konsultēties un pienākumu pamatot turpmākus lēmumus.</w:t>
      </w:r>
    </w:p>
    <w:p w14:paraId="70916A24" w14:textId="33BB9B8A" w:rsidR="00172F65" w:rsidRPr="00E73E25" w:rsidRDefault="00172F65" w:rsidP="00172F65">
      <w:pPr>
        <w:jc w:val="both"/>
      </w:pPr>
      <w:r w:rsidRPr="00E73E25">
        <w:t>55. Visbeidzot, ir svarīgi arī atsaukties uz citiem Eiropas konstitucionālo tiesu vai pēdējās instances tiesu spriedumiem, kuros interpretēts Hartas 5.pants. Šajā kontekstā šķiet nozīmīgi īpaši izcelt  Šveices Federācijas Augstākās Tiesas 2016.gada 3.jūnija spriedumu  (</w:t>
      </w:r>
      <w:proofErr w:type="spellStart"/>
      <w:r w:rsidRPr="00E73E25">
        <w:t>Ref</w:t>
      </w:r>
      <w:proofErr w:type="spellEnd"/>
      <w:r w:rsidRPr="00E73E25">
        <w:t xml:space="preserve">.: BGE 142 I 216). Strīdus jautājums bija iniciatīva  apvienot 17 pašvaldības </w:t>
      </w:r>
      <w:proofErr w:type="spellStart"/>
      <w:r w:rsidRPr="00E73E25">
        <w:t>Lokarno</w:t>
      </w:r>
      <w:proofErr w:type="spellEnd"/>
      <w:r w:rsidRPr="00E73E25">
        <w:t xml:space="preserve"> un </w:t>
      </w:r>
      <w:proofErr w:type="spellStart"/>
      <w:r w:rsidRPr="00E73E25">
        <w:t>Belinzona</w:t>
      </w:r>
      <w:proofErr w:type="spellEnd"/>
      <w:r w:rsidRPr="00E73E25">
        <w:t xml:space="preserve"> reģionos (</w:t>
      </w:r>
      <w:proofErr w:type="spellStart"/>
      <w:r w:rsidRPr="00E73E25">
        <w:t>Ticino</w:t>
      </w:r>
      <w:proofErr w:type="spellEnd"/>
      <w:r w:rsidRPr="00E73E25">
        <w:t xml:space="preserve"> kantonā), kur iepriekš nenotika konsultācijas ar iesaistītajiem iedzīvotājiem. Kantona varas iestādes (</w:t>
      </w:r>
      <w:proofErr w:type="spellStart"/>
      <w:r w:rsidRPr="00E73E25">
        <w:t>Gran</w:t>
      </w:r>
      <w:proofErr w:type="spellEnd"/>
      <w:r w:rsidRPr="00E73E25">
        <w:t xml:space="preserve"> </w:t>
      </w:r>
      <w:proofErr w:type="spellStart"/>
      <w:r w:rsidRPr="00E73E25">
        <w:t>Consiglio</w:t>
      </w:r>
      <w:proofErr w:type="spellEnd"/>
      <w:r w:rsidRPr="00E73E25">
        <w:t xml:space="preserve">) šo iniciatīvu pasludināja par </w:t>
      </w:r>
      <w:r w:rsidR="00587DD2" w:rsidRPr="00E73E25">
        <w:t>nepamatotu</w:t>
      </w:r>
      <w:r w:rsidRPr="00E73E25">
        <w:t xml:space="preserve"> un iesniedza apelāciju Federālajā Augstākajā tiesā. Tiesa apstiprināja kantona lēmumu par iniciatīvas atcelšanu, tāpēc ka tā cita starpā pārkāpj Hartas 5.pantu. Tiesa pat nolēma, ka Hartas 5.pants bija tieši piemērojams un tas attiecas ne tikai uz vietējām pašvaldībām, bet uz vietējām kopienām. Tālāk tika lemts, ka pašvaldību apvienošanai bija nepieciešamas iepriekšējas konsultācijas ar iesaistīto pašvaldību iedzīvotājiem. Tiesa atsaucās uz šo regulējumu arī tālākajās lietās, iedibinot precedentu šajā jautājumā. Šāds regulējums atzīmējams arī tādēļ, ka Šveices tiesas ir atturīgas populāras iniciatīvas atzīt par </w:t>
      </w:r>
      <w:r w:rsidR="00B53D47" w:rsidRPr="00E73E25">
        <w:t>spēkā neesošām</w:t>
      </w:r>
      <w:r w:rsidRPr="00E73E25">
        <w:t xml:space="preserve"> un </w:t>
      </w:r>
      <w:r w:rsidR="00A9283E" w:rsidRPr="00E73E25">
        <w:t>apliecināt</w:t>
      </w:r>
      <w:r w:rsidR="000906DF" w:rsidRPr="00E73E25">
        <w:t>, ka no</w:t>
      </w:r>
      <w:r w:rsidR="00720562" w:rsidRPr="00E73E25">
        <w:t xml:space="preserve"> </w:t>
      </w:r>
      <w:r w:rsidRPr="00E73E25">
        <w:t>starptautiskajiem līgumiem izrietošās saistības</w:t>
      </w:r>
      <w:r w:rsidR="00CA7755" w:rsidRPr="00E73E25">
        <w:t xml:space="preserve"> </w:t>
      </w:r>
      <w:r w:rsidR="00720562" w:rsidRPr="00E73E25">
        <w:t>ir</w:t>
      </w:r>
      <w:r w:rsidR="000B036A" w:rsidRPr="00E73E25">
        <w:t xml:space="preserve"> tieši piemērojam</w:t>
      </w:r>
      <w:r w:rsidR="00720562" w:rsidRPr="00E73E25">
        <w:t>as</w:t>
      </w:r>
      <w:r w:rsidRPr="00E73E25">
        <w:t xml:space="preserve">. </w:t>
      </w:r>
    </w:p>
    <w:p w14:paraId="710F50CC" w14:textId="39E1F18A" w:rsidR="009F53B3" w:rsidRPr="00E73E25" w:rsidRDefault="009F53B3" w:rsidP="009F53B3">
      <w:pPr>
        <w:jc w:val="both"/>
        <w:rPr>
          <w:b/>
          <w:bCs/>
        </w:rPr>
      </w:pPr>
      <w:r w:rsidRPr="00E73E25">
        <w:rPr>
          <w:b/>
          <w:bCs/>
        </w:rPr>
        <w:t>2.4 Kongresa tiesību kopuma (</w:t>
      </w:r>
      <w:proofErr w:type="spellStart"/>
      <w:r w:rsidRPr="00E73E25">
        <w:rPr>
          <w:b/>
          <w:bCs/>
        </w:rPr>
        <w:t>acquis</w:t>
      </w:r>
      <w:proofErr w:type="spellEnd"/>
      <w:r w:rsidRPr="00E73E25">
        <w:rPr>
          <w:b/>
          <w:bCs/>
        </w:rPr>
        <w:t xml:space="preserve">) ievērošana </w:t>
      </w:r>
    </w:p>
    <w:p w14:paraId="739B8370" w14:textId="77777777" w:rsidR="009F53B3" w:rsidRPr="00E73E25" w:rsidRDefault="009F53B3" w:rsidP="009F53B3">
      <w:pPr>
        <w:jc w:val="both"/>
      </w:pPr>
      <w:r w:rsidRPr="00E73E25">
        <w:t xml:space="preserve">56.Ņemot vērā augstāk minēto Kongresa tiesību kopumu  un citus regulējošos elementus, ir iespējams izdarīt secinājumus par  Latvijā plānotās administratīvi teritoriālās reformas atbilstību tiem.  Pirmkārt, tik tālejošai reformai valdībai bija nepieciešams izstrādāt pilnīgu, visaptverošu stratēģiju, kas ietvertu ne tikai vienvirziena </w:t>
      </w:r>
      <w:r w:rsidRPr="00E73E25">
        <w:rPr>
          <w:i/>
          <w:iCs/>
        </w:rPr>
        <w:t>top-</w:t>
      </w:r>
      <w:proofErr w:type="spellStart"/>
      <w:r w:rsidRPr="00E73E25">
        <w:rPr>
          <w:i/>
          <w:iCs/>
        </w:rPr>
        <w:t>down</w:t>
      </w:r>
      <w:proofErr w:type="spellEnd"/>
      <w:r w:rsidRPr="00E73E25">
        <w:t xml:space="preserve"> (valdības komunicēšana ar pašvaldībām) komunikāciju, bet vispirms jau godīgas sarunas ar vietējām pašvaldībām. Tās būtu sarunas, kurās visas iespējas un alternatīvas vēl ir atvērtas, un kurās valdības ieceres vēl var apspriest un, iespējams, pat noraidīt, ja tās ir pretrunā ar iedzīvotāju gribu un vēlmēm. </w:t>
      </w:r>
    </w:p>
    <w:p w14:paraId="300E5E18" w14:textId="77777777" w:rsidR="009F53B3" w:rsidRPr="00E73E25" w:rsidRDefault="009F53B3" w:rsidP="009F53B3">
      <w:pPr>
        <w:jc w:val="both"/>
      </w:pPr>
      <w:r w:rsidRPr="00E73E25">
        <w:t xml:space="preserve">57. Ir svarīgi pasvītrot, ka teritoriālajām vienībām vietējā līmenī piemīt ļoti svarīga cilvēciska un emocionāla dimensija. Novadi nav tikai valsts teritorijas ģeogrāfisks dalījums, kuru valdība var vienkārši pielāgot, paplašināt vai samazināt kā Lego klucīšus, tos brīvi pārvietojot. Vairāk par visu novadi ir veidojumi, kuros attīstās iedzīvotāju dzīves, veidojas dzīves telpas ar savu vēsturi (dažreiz gadsimtiem senu), atmiņām un identitāti, jo īpaši laukos. Ja lielas pilsētas kā, piemēram, Daugavpils iedzīvotājiem vienaldzīgi uztver ziņu par citas nomaļas pašvaldības iekļaušanu viņu pilsētas teritorijā, tad tādas attālākas pašvaldības kā Baltinava iedzīvotāji var justies eksistenciāli apdraudēti, uzzinot, ka vairs nebūs ne viņu pašvaldības, ne mēra, arī pašvaldības dome tiks slēgta  neskaidru </w:t>
      </w:r>
      <w:proofErr w:type="spellStart"/>
      <w:r w:rsidRPr="00E73E25">
        <w:t>tehnokrātisku</w:t>
      </w:r>
      <w:proofErr w:type="spellEnd"/>
      <w:r w:rsidRPr="00E73E25">
        <w:t xml:space="preserve"> iemeslu dēļ. </w:t>
      </w:r>
    </w:p>
    <w:p w14:paraId="323C82AE" w14:textId="77777777" w:rsidR="009F53B3" w:rsidRPr="00E73E25" w:rsidRDefault="009F53B3" w:rsidP="009F53B3">
      <w:pPr>
        <w:jc w:val="both"/>
      </w:pPr>
      <w:r w:rsidRPr="00E73E25">
        <w:t xml:space="preserve">58. No delegācijas faktu noskaidrošanas vizītes laikā apkopotajām liecībām, dokumentiem un paziņojumiem ir skaidrs, ka VARAM vadīja ar reformu saistītu informācijas un komunikācijas kampaņu (skat. informāciju iepriekš). Pirmajā brīdī VARAM centieni izpelnās pozitīvu novērtējumu. Tomēr tie neatbilst Hartas 5.panta kritērijiem.  Kā jau minēts, ir nepietiekami informēt sabiedrību par lēmumu, kas jau ir pieņemts, neņemot vērā reformu ietekmējošo vietējo kopienu viedokli. Iedzīvotājiem (un viņus pārstāvošajām vietējās pārvaldes institūcijām) nebija iespējas diskutēt par reformas mēroga un formas piemērotību. </w:t>
      </w:r>
    </w:p>
    <w:p w14:paraId="566E1D62" w14:textId="0C7C3582" w:rsidR="009F53B3" w:rsidRPr="00E73E25" w:rsidRDefault="009F53B3" w:rsidP="009F53B3">
      <w:pPr>
        <w:jc w:val="both"/>
      </w:pPr>
      <w:r w:rsidRPr="00E73E25">
        <w:lastRenderedPageBreak/>
        <w:t>59. Un tās nav arī nenozīmīg</w:t>
      </w:r>
      <w:r w:rsidR="0016008E" w:rsidRPr="00E73E25">
        <w:t>as</w:t>
      </w:r>
      <w:r w:rsidRPr="00E73E25">
        <w:t xml:space="preserve"> detaļ</w:t>
      </w:r>
      <w:r w:rsidR="0016008E" w:rsidRPr="00E73E25">
        <w:t>as</w:t>
      </w:r>
      <w:r w:rsidRPr="00E73E25">
        <w:t xml:space="preserve">. Tās ietver ļoti svarīgus jautājumus, piemēram, kas notiks ar līdzšinējām domes ēkām apvienotajās pašvaldībās (vai tās tiks slēgtas vai saglabātas), kā arī pašvaldību amatpersonām, utt.  Visi šie jautājumi, kas teorētiski ir tikai “detaļas”, bet patiesībā ir ļoti svarīgi daudziem cilvēkiem, plānotajā reformā nav atrisināti. Principā šie ir lēmumu, kas būs jāpieņem jauno pašvaldību domēm, kas tiks sasauktas 2021.gada jūlijā pēc pašvaldību vēlēšanām.    </w:t>
      </w:r>
    </w:p>
    <w:p w14:paraId="596A2014" w14:textId="48F43717" w:rsidR="009F53B3" w:rsidRPr="00E73E25" w:rsidRDefault="009F53B3" w:rsidP="009F53B3">
      <w:pPr>
        <w:jc w:val="both"/>
      </w:pPr>
      <w:r w:rsidRPr="00E73E25">
        <w:t>60. Turklāt reformas pieeja, kas ietver galīgo lēmumu atlikšanu šajos jautājumos uz vēlāku laiku un atbildīb</w:t>
      </w:r>
      <w:r w:rsidR="00222C8B" w:rsidRPr="00E73E25">
        <w:t>as nodošanu</w:t>
      </w:r>
      <w:r w:rsidRPr="00E73E25">
        <w:t xml:space="preserve"> pašvaldību domēm, ir skaidrā pretrunā ar Rekomendācijām (2004) 12: “Sagatavošanas posmā nedrīkst ignorēt jautājumus par publiskā kapitāla piederību, darbinieku un institūciju nodošanu, kā arī aizņēmumu sloga sadali  un iespējamajām izmaiņām nodokļu slogā” (I.7 punkts). Praksē šie jautājumi tika nepārprotami ignorēti. Lai cik pārsteidzoši tas varētu šķist, šie jautājumi reformas piedāvājumā vispār netiek minēti.  </w:t>
      </w:r>
    </w:p>
    <w:p w14:paraId="575D732F" w14:textId="0586ABF2" w:rsidR="009F53B3" w:rsidRPr="00E73E25" w:rsidRDefault="009F53B3" w:rsidP="009F53B3">
      <w:pPr>
        <w:jc w:val="both"/>
      </w:pPr>
      <w:r w:rsidRPr="00E73E25">
        <w:t>61. Saskaņā ar ziņotāj</w:t>
      </w:r>
      <w:r w:rsidR="0024626C" w:rsidRPr="00E73E25">
        <w:t>iem</w:t>
      </w:r>
      <w:r w:rsidR="003A11FB" w:rsidRPr="00E73E25">
        <w:t xml:space="preserve">, </w:t>
      </w:r>
      <w:r w:rsidR="00A21167" w:rsidRPr="00E73E25">
        <w:t>nenotika ne</w:t>
      </w:r>
      <w:r w:rsidRPr="00E73E25">
        <w:t xml:space="preserve"> konsultācij</w:t>
      </w:r>
      <w:r w:rsidR="00A21167" w:rsidRPr="00E73E25">
        <w:t>as</w:t>
      </w:r>
      <w:r w:rsidRPr="00E73E25">
        <w:t xml:space="preserve"> </w:t>
      </w:r>
      <w:r w:rsidR="00A21167" w:rsidRPr="00E73E25">
        <w:t>ne</w:t>
      </w:r>
      <w:r w:rsidRPr="00E73E25">
        <w:t xml:space="preserve"> sarun</w:t>
      </w:r>
      <w:r w:rsidR="00A21167" w:rsidRPr="00E73E25">
        <w:t>as</w:t>
      </w:r>
      <w:r w:rsidRPr="00E73E25">
        <w:t xml:space="preserve"> laikā, kad visas alternatīvas (tai skaitā “nulles” variants, t.i., reformas neīstenošana), vēl bija atvērtas. </w:t>
      </w:r>
    </w:p>
    <w:p w14:paraId="3718BCB3" w14:textId="77777777" w:rsidR="009F53B3" w:rsidRPr="00E73E25" w:rsidRDefault="009F53B3" w:rsidP="00E830D3">
      <w:pPr>
        <w:jc w:val="both"/>
      </w:pPr>
      <w:r w:rsidRPr="00E73E25">
        <w:t xml:space="preserve">62. Ministrs informēja delegāciju, ka reformas ietekmējošo novadu skaits beigās tika palielināts no 35 uz 39, līdz ar to, iespējams, norādot, ka ir notikušas konsultācijas un sarunas. Tomēr šī ir tikai neliela detaļa. Nebija iepriekšēju konsultāciju un joprojām nav pilnvērtīgu sarunu par reformas galvenajām nostādnēm, metodoloģiju un pats svarīgākais – tās galējo veidolu. </w:t>
      </w:r>
    </w:p>
    <w:p w14:paraId="4B0BE4B6" w14:textId="77777777" w:rsidR="009F53B3" w:rsidRPr="00E73E25" w:rsidRDefault="009F53B3" w:rsidP="009F53B3">
      <w:pPr>
        <w:jc w:val="both"/>
      </w:pPr>
      <w:r w:rsidRPr="00E73E25">
        <w:t xml:space="preserve">63. Ziņotājiem ir skaidrs, ka nav ievērotas prasības, noteikumi un principi, kas izriet ne tikai no vairākiem Hartas pantiem ( jo īpaši 5. un 4.6 panta), bet arī no citiem regulējošiem Kongresa dokumentiem (Rekomendācijas Rec (2004) 12). To pašu var secināt attiecībā uz Latvijas Satversmes tiesas judikatūras principi ievērošanu.  </w:t>
      </w:r>
    </w:p>
    <w:p w14:paraId="0221A7BD" w14:textId="77777777" w:rsidR="00D23F03" w:rsidRPr="00E73E25" w:rsidRDefault="00D23F03" w:rsidP="009F53B3">
      <w:pPr>
        <w:spacing w:line="240" w:lineRule="auto"/>
        <w:jc w:val="both"/>
        <w:rPr>
          <w:rFonts w:ascii="Calibri" w:hAnsi="Calibri" w:cs="Calibri"/>
          <w:b/>
          <w:bCs/>
          <w:sz w:val="24"/>
          <w:szCs w:val="24"/>
        </w:rPr>
      </w:pPr>
    </w:p>
    <w:p w14:paraId="374D1ED0" w14:textId="1B3CAF66" w:rsidR="00B1522D" w:rsidRPr="00E73E25" w:rsidRDefault="00B1522D" w:rsidP="009F53B3">
      <w:pPr>
        <w:spacing w:line="240" w:lineRule="auto"/>
        <w:jc w:val="both"/>
        <w:rPr>
          <w:rFonts w:ascii="Calibri" w:hAnsi="Calibri" w:cs="Calibri"/>
          <w:b/>
          <w:bCs/>
          <w:sz w:val="24"/>
          <w:szCs w:val="24"/>
        </w:rPr>
      </w:pPr>
      <w:r w:rsidRPr="00E73E25">
        <w:rPr>
          <w:rFonts w:ascii="Calibri" w:hAnsi="Calibri" w:cs="Calibri"/>
          <w:b/>
          <w:bCs/>
          <w:sz w:val="24"/>
          <w:szCs w:val="24"/>
        </w:rPr>
        <w:t xml:space="preserve">3. PAŠVALDĪBU FINANSĒJUMS </w:t>
      </w:r>
    </w:p>
    <w:p w14:paraId="401A59A0" w14:textId="77777777" w:rsidR="00B1522D" w:rsidRPr="00E73E25" w:rsidRDefault="00B1522D" w:rsidP="009F53B3">
      <w:pPr>
        <w:spacing w:line="240" w:lineRule="auto"/>
        <w:jc w:val="both"/>
        <w:rPr>
          <w:rFonts w:ascii="Calibri" w:hAnsi="Calibri" w:cs="Calibri"/>
          <w:b/>
          <w:bCs/>
          <w:sz w:val="24"/>
          <w:szCs w:val="24"/>
        </w:rPr>
      </w:pPr>
      <w:r w:rsidRPr="00E73E25">
        <w:rPr>
          <w:rFonts w:ascii="Calibri" w:hAnsi="Calibri" w:cs="Calibri"/>
          <w:b/>
          <w:bCs/>
          <w:sz w:val="24"/>
          <w:szCs w:val="24"/>
        </w:rPr>
        <w:t xml:space="preserve">3.1. LPS bažas </w:t>
      </w:r>
    </w:p>
    <w:p w14:paraId="4DC5ED80" w14:textId="237C7877" w:rsidR="00AE373C" w:rsidRPr="00E73E25" w:rsidRDefault="00AE373C" w:rsidP="00AE373C">
      <w:pPr>
        <w:spacing w:line="240" w:lineRule="auto"/>
        <w:jc w:val="both"/>
        <w:rPr>
          <w:rFonts w:ascii="Calibri" w:hAnsi="Calibri" w:cs="Calibri"/>
        </w:rPr>
      </w:pPr>
      <w:r w:rsidRPr="00E73E25">
        <w:rPr>
          <w:rFonts w:ascii="Calibri" w:hAnsi="Calibri" w:cs="Calibri"/>
        </w:rPr>
        <w:t xml:space="preserve">64. LPS savā vēstulē, kas tika nosūtīta pirms 2020. </w:t>
      </w:r>
      <w:r w:rsidR="00751C40" w:rsidRPr="00E73E25">
        <w:rPr>
          <w:rFonts w:ascii="Calibri" w:hAnsi="Calibri" w:cs="Calibri"/>
        </w:rPr>
        <w:t xml:space="preserve">gada </w:t>
      </w:r>
      <w:r w:rsidRPr="00E73E25">
        <w:rPr>
          <w:rFonts w:ascii="Calibri" w:hAnsi="Calibri" w:cs="Calibri"/>
        </w:rPr>
        <w:t>valsts budžeta apstiprināšanas, pauda bažas par to, ka Latvijas pašvaldību (gan republikas pilsētu, gan novadu) ieņēmumi 2020. gadā tiks ievērojami samazināti 2020. gada valsts budžeta projektā paredzēto likumdošanas un administratīvo pasākumu rezultātā</w:t>
      </w:r>
    </w:p>
    <w:p w14:paraId="3D3533FF" w14:textId="77777777" w:rsidR="00AE373C" w:rsidRPr="00E73E25" w:rsidRDefault="00AE373C" w:rsidP="00AE373C">
      <w:pPr>
        <w:spacing w:line="240" w:lineRule="auto"/>
        <w:jc w:val="both"/>
        <w:rPr>
          <w:rFonts w:ascii="Calibri" w:hAnsi="Calibri" w:cs="Calibri"/>
        </w:rPr>
      </w:pPr>
      <w:r w:rsidRPr="00E73E25">
        <w:rPr>
          <w:rFonts w:ascii="Calibri" w:hAnsi="Calibri" w:cs="Calibri"/>
        </w:rPr>
        <w:t>65. LPS jo īpaši pauda bažas par sekojošo:</w:t>
      </w:r>
    </w:p>
    <w:p w14:paraId="3D189813" w14:textId="77777777" w:rsidR="00AE373C" w:rsidRPr="00E73E25" w:rsidRDefault="00AE373C" w:rsidP="0097761F">
      <w:pPr>
        <w:pStyle w:val="ListParagraph"/>
        <w:numPr>
          <w:ilvl w:val="0"/>
          <w:numId w:val="21"/>
        </w:numPr>
        <w:spacing w:line="240" w:lineRule="auto"/>
        <w:jc w:val="both"/>
        <w:rPr>
          <w:rFonts w:ascii="Calibri" w:hAnsi="Calibri" w:cs="Calibri"/>
        </w:rPr>
      </w:pPr>
      <w:r w:rsidRPr="00E73E25">
        <w:rPr>
          <w:rFonts w:ascii="Calibri" w:hAnsi="Calibri" w:cs="Calibri"/>
        </w:rPr>
        <w:t>pašvaldību budžeta nodokļu ieņēmumu daļas samazināšana valsts konsolidētā kopbudžeta nodokļu ieņēmumos no 19,6% 2019. gadā uz 18,8% 2020. gadā;</w:t>
      </w:r>
    </w:p>
    <w:p w14:paraId="738EF3F4" w14:textId="77777777" w:rsidR="00AE373C" w:rsidRPr="00E73E25" w:rsidRDefault="00AE373C" w:rsidP="0097761F">
      <w:pPr>
        <w:pStyle w:val="ListParagraph"/>
        <w:numPr>
          <w:ilvl w:val="0"/>
          <w:numId w:val="21"/>
        </w:numPr>
        <w:spacing w:line="240" w:lineRule="auto"/>
        <w:jc w:val="both"/>
        <w:rPr>
          <w:rFonts w:ascii="Calibri" w:hAnsi="Calibri" w:cs="Calibri"/>
        </w:rPr>
      </w:pPr>
      <w:r w:rsidRPr="00E73E25">
        <w:rPr>
          <w:rFonts w:ascii="Calibri" w:hAnsi="Calibri" w:cs="Calibri"/>
        </w:rPr>
        <w:t>nodokļu ieņēmumu samazinājums pašvaldībām par aptuveni 28 miljoniem eiro iedzīvotāju ienākuma nodokļa atvieglojuma rezultātā (pašvaldības saņem daļu no šī nacionālā nodokļa ieņēmumiem, t.i., aptuveni 80%);</w:t>
      </w:r>
    </w:p>
    <w:p w14:paraId="4E31DCCA" w14:textId="77777777" w:rsidR="00AE373C" w:rsidRPr="00E73E25" w:rsidRDefault="00AE373C" w:rsidP="0097761F">
      <w:pPr>
        <w:pStyle w:val="ListParagraph"/>
        <w:numPr>
          <w:ilvl w:val="0"/>
          <w:numId w:val="21"/>
        </w:numPr>
        <w:spacing w:after="0" w:line="240" w:lineRule="auto"/>
        <w:jc w:val="both"/>
        <w:rPr>
          <w:rFonts w:ascii="Calibri" w:hAnsi="Calibri" w:cs="Calibri"/>
        </w:rPr>
      </w:pPr>
      <w:r w:rsidRPr="00E73E25">
        <w:rPr>
          <w:rFonts w:ascii="Calibri" w:hAnsi="Calibri" w:cs="Calibri"/>
        </w:rPr>
        <w:t>dabas resursu nodokļa un azartspēļu nodokļa pašvaldību budžetā ieskaitāmās daļas pārdale par labu valstij, kas rada zaudējumus pašvaldībām;</w:t>
      </w:r>
    </w:p>
    <w:p w14:paraId="69F002AE" w14:textId="77777777" w:rsidR="00AE373C" w:rsidRPr="00E73E25" w:rsidRDefault="00AE373C" w:rsidP="0097761F">
      <w:pPr>
        <w:spacing w:after="0" w:line="240" w:lineRule="auto"/>
        <w:jc w:val="both"/>
        <w:rPr>
          <w:rFonts w:ascii="Calibri" w:hAnsi="Calibri" w:cs="Calibri"/>
        </w:rPr>
      </w:pPr>
      <w:r w:rsidRPr="00E73E25">
        <w:rPr>
          <w:rFonts w:ascii="Calibri" w:hAnsi="Calibri" w:cs="Calibri"/>
        </w:rPr>
        <w:t>Tika norādīts, ka šie pasākumi ir pretrunā ar trīs gadu kompromisu, par kuru 2018. gadā vienojās valdība un LPS, un ar vidēja termiņa budžeta ietvara likumu 2018., 2019. un 2020. gadam;</w:t>
      </w:r>
    </w:p>
    <w:p w14:paraId="37A3AA1F" w14:textId="212F24F8" w:rsidR="00AE373C" w:rsidRPr="00E73E25" w:rsidRDefault="0097761F" w:rsidP="0018370C">
      <w:pPr>
        <w:spacing w:line="240" w:lineRule="auto"/>
        <w:ind w:left="709" w:hanging="349"/>
        <w:jc w:val="both"/>
        <w:rPr>
          <w:rFonts w:ascii="Calibri" w:hAnsi="Calibri" w:cs="Calibri"/>
        </w:rPr>
      </w:pPr>
      <w:r w:rsidRPr="00E73E25">
        <w:rPr>
          <w:rFonts w:ascii="Calibri" w:hAnsi="Calibri" w:cs="Calibri"/>
        </w:rPr>
        <w:t xml:space="preserve">(d) </w:t>
      </w:r>
      <w:r w:rsidR="00AE373C" w:rsidRPr="00E73E25">
        <w:rPr>
          <w:rFonts w:ascii="Calibri" w:hAnsi="Calibri" w:cs="Calibri"/>
        </w:rPr>
        <w:t xml:space="preserve">valdības deleģēta jauna funkcija pašvaldībām, t.i. brīvpusdienu nodrošināšana pamatskolās (1.-4. klase). To valdība izlēma vienpusēji, neapspriežoties ar </w:t>
      </w:r>
      <w:r w:rsidR="00AE373C" w:rsidRPr="00E73E25">
        <w:rPr>
          <w:rFonts w:ascii="Calibri" w:hAnsi="Calibri" w:cs="Calibri"/>
        </w:rPr>
        <w:lastRenderedPageBreak/>
        <w:t>pašvaldībām. Turklāt tam netika piešķirts papildu finansējums, t.i., valdība nesniedz finansējumu jaunajam pienākumam.</w:t>
      </w:r>
    </w:p>
    <w:p w14:paraId="1CC24A18" w14:textId="77777777" w:rsidR="00AE373C" w:rsidRPr="00E73E25" w:rsidRDefault="00AE373C" w:rsidP="00AE373C">
      <w:pPr>
        <w:spacing w:line="240" w:lineRule="auto"/>
        <w:jc w:val="both"/>
        <w:rPr>
          <w:rFonts w:ascii="Calibri" w:hAnsi="Calibri" w:cs="Calibri"/>
        </w:rPr>
      </w:pPr>
      <w:r w:rsidRPr="00E73E25">
        <w:rPr>
          <w:rFonts w:ascii="Calibri" w:hAnsi="Calibri" w:cs="Calibri"/>
        </w:rPr>
        <w:t>66. Kā norāda LPS, valdība bija apņēmusies kompensēt šo nodokļu izmaiņu radīto pašvaldību ieņēmumu samazinājumu ar speciālas valsts budžeta dotācijas starpniecību (un saglabāt pašvaldību nodokļu ieņēmumus 19,6% līmenī), taču solījums tika pildīts tikai vienu gadu. Pašvaldību budžetu nodokļu ieņēmumu īpatsvars valsts konsolidētā kopbudžeta nodokļu ieņēmumos pastāvīgi samazinās, un LPS prognozēja, ka 2021. gadā nodokļu ieņēmumu daļa samazināsies līdz 17%. LPS sniedza arī citus datus, lai parādītu, ka pašvaldību budžetu ieņēmumu daļa valsts konsolidētā kopbudžeta ieņēmumos sarūk un bija samazinājusies no 26,7% 2017. gadā līdz tikai 26,3% 2018. gadā, 25,1% 2019. gadā un 24% 2020. gadā.</w:t>
      </w:r>
    </w:p>
    <w:p w14:paraId="64A14499" w14:textId="77777777" w:rsidR="00AE373C" w:rsidRPr="00E73E25" w:rsidRDefault="00AE373C" w:rsidP="00AE373C">
      <w:pPr>
        <w:spacing w:line="240" w:lineRule="auto"/>
        <w:jc w:val="both"/>
        <w:rPr>
          <w:rFonts w:ascii="Calibri" w:hAnsi="Calibri" w:cs="Calibri"/>
        </w:rPr>
      </w:pPr>
      <w:r w:rsidRPr="00E73E25">
        <w:rPr>
          <w:rFonts w:ascii="Calibri" w:hAnsi="Calibri" w:cs="Calibri"/>
        </w:rPr>
        <w:t>67. Turklāt netika ievērota likumā noteiktā kārtība konsultācijām ar LPS pirms attiecīgo lēmumu pieņemšanas un lēmumi par budžetu tika pieņemti bez konsultācijām. Papildus šiem nacionāla mēroga jautājumiem, LPS norādīja uz nepamatotu Rīgas pilsētas budžeta samazinājumu par 38 miljoniem eiro.</w:t>
      </w:r>
    </w:p>
    <w:p w14:paraId="19D17F2C" w14:textId="77777777" w:rsidR="00AE373C" w:rsidRPr="00E73E25" w:rsidRDefault="00AE373C" w:rsidP="00AE373C">
      <w:pPr>
        <w:spacing w:line="240" w:lineRule="auto"/>
        <w:jc w:val="both"/>
        <w:rPr>
          <w:rFonts w:ascii="Calibri" w:hAnsi="Calibri" w:cs="Calibri"/>
          <w:b/>
          <w:bCs/>
          <w:sz w:val="24"/>
          <w:szCs w:val="24"/>
        </w:rPr>
      </w:pPr>
      <w:r w:rsidRPr="00E73E25">
        <w:rPr>
          <w:rFonts w:ascii="Calibri" w:hAnsi="Calibri" w:cs="Calibri"/>
          <w:b/>
          <w:bCs/>
          <w:sz w:val="24"/>
          <w:szCs w:val="24"/>
        </w:rPr>
        <w:t xml:space="preserve">3.2 Analīzes ietvars </w:t>
      </w:r>
    </w:p>
    <w:p w14:paraId="15086971" w14:textId="77777777" w:rsidR="00AE373C" w:rsidRPr="00E73E25" w:rsidRDefault="00AE373C" w:rsidP="00AE373C">
      <w:pPr>
        <w:spacing w:line="240" w:lineRule="auto"/>
        <w:jc w:val="both"/>
        <w:rPr>
          <w:rFonts w:ascii="Calibri" w:hAnsi="Calibri" w:cs="Calibri"/>
        </w:rPr>
      </w:pPr>
      <w:r w:rsidRPr="00E73E25">
        <w:rPr>
          <w:rFonts w:ascii="Calibri" w:hAnsi="Calibri" w:cs="Calibri"/>
        </w:rPr>
        <w:t>68. Pirms sūdzību analīzes ir jānorāda divi galvenie punkti, kas veido ietvaru Kongresa atbildei. Pirmais attiecas uz reaģēšanas iespējām, kas Kongresam bija pieejamas šī ziņojuma sagatavošanas laikā. Faktu vākšanas vizītes laikā, kas notika 2019. gada decembra sākumā, delegācija tika informēta, ka 2019. gada 14. novembrī Saeima jau ir apstiprinājusi valsts budžetu 2020. gadam. Tāpēc ir skaidrs, ka Latvijas varas iestādes vairs nevar ņemt vērā Kongresa komentārus vai ieteikumus par 2020. gada budžetu. Tomēr analīzi var veikt, lai, iespējams, noteiktu tendenci un sniegtu ieteikumus nākamajiem finanšu gadiem.</w:t>
      </w:r>
    </w:p>
    <w:p w14:paraId="7EC1DF33" w14:textId="77777777" w:rsidR="00AE373C" w:rsidRPr="00E73E25" w:rsidRDefault="00AE373C" w:rsidP="00AE373C">
      <w:pPr>
        <w:spacing w:line="240" w:lineRule="auto"/>
        <w:jc w:val="both"/>
        <w:rPr>
          <w:rFonts w:ascii="Calibri" w:hAnsi="Calibri" w:cs="Calibri"/>
        </w:rPr>
      </w:pPr>
      <w:r w:rsidRPr="00E73E25">
        <w:rPr>
          <w:rFonts w:ascii="Calibri" w:hAnsi="Calibri" w:cs="Calibri"/>
        </w:rPr>
        <w:t>69. Otrais punkts attiecas uz budžeta metodēm Latvijā. Praksē 119 esošo pašvaldību budžeti tiek “institucionāli” iestrādāti valsts konsolidētajā kopbudžetā, it kā tie būtu tādas pašas vienības kā , piemēram, ministrijas. No tā izriet vairākas sekas Latvijas pašvaldībām. Pirmkārt, centrālā valdība pieņem lēmumus par budžetu, kam ir izšķiroša ietekme uz vietējo pašvaldību budžetu, piemēram, par precīzu summu, kas centrālajai valdībai jāiemaksā pašvaldību finanšu izlīdzināšanas fondā, kas veido ļoti lielu daļu no pašvaldību ieņēmumiem.</w:t>
      </w:r>
    </w:p>
    <w:p w14:paraId="6E9CAED8" w14:textId="77777777" w:rsidR="00AE373C" w:rsidRPr="00E73E25" w:rsidRDefault="00AE373C" w:rsidP="00AE373C">
      <w:pPr>
        <w:spacing w:line="240" w:lineRule="auto"/>
        <w:jc w:val="both"/>
        <w:rPr>
          <w:rFonts w:ascii="Calibri" w:hAnsi="Calibri" w:cs="Calibri"/>
        </w:rPr>
      </w:pPr>
      <w:r w:rsidRPr="00E73E25">
        <w:rPr>
          <w:rFonts w:ascii="Calibri" w:hAnsi="Calibri" w:cs="Calibri"/>
        </w:rPr>
        <w:t>70. Turklāt centrālā valdība dabiski nosaka galvenās valsts izdevumu prioritātes. Piemēram, delegācija Finanšu ministrijā uzzināja, ka valdošā koalīcija ir noteikusi divas galvenās nacionālās prioritātes 2020. budžeta gadam, proti, aizsardzības izdevumi un izdevumi “</w:t>
      </w:r>
      <w:proofErr w:type="spellStart"/>
      <w:r w:rsidRPr="00E73E25">
        <w:rPr>
          <w:rFonts w:ascii="Calibri" w:hAnsi="Calibri" w:cs="Calibri"/>
        </w:rPr>
        <w:t>Moneyval</w:t>
      </w:r>
      <w:proofErr w:type="spellEnd"/>
      <w:r w:rsidRPr="00E73E25">
        <w:rPr>
          <w:rFonts w:ascii="Calibri" w:hAnsi="Calibri" w:cs="Calibri"/>
        </w:rPr>
        <w:t xml:space="preserve">”, kas cīnās ar korupciju un naudas atmazgāšanu starptautiskā līmenī, rekomendāciju izpildei. Pašvaldības var saņemt “savu” naudu un centrālās valdības apsolīto finansējumu uz šo stratēģisko lēmumu par valsts izdevumiem fona. </w:t>
      </w:r>
    </w:p>
    <w:p w14:paraId="0BEC9679" w14:textId="3E0EFB60" w:rsidR="00AE373C" w:rsidRPr="00E73E25" w:rsidRDefault="00AE373C" w:rsidP="00AE373C">
      <w:pPr>
        <w:spacing w:line="240" w:lineRule="auto"/>
        <w:jc w:val="both"/>
        <w:rPr>
          <w:rFonts w:ascii="Calibri" w:hAnsi="Calibri" w:cs="Calibri"/>
        </w:rPr>
      </w:pPr>
      <w:r w:rsidRPr="00E73E25">
        <w:rPr>
          <w:rFonts w:ascii="Calibri" w:hAnsi="Calibri" w:cs="Calibri"/>
        </w:rPr>
        <w:t>71. Šī situācija, pirmkārt, nozīmē, ka galvenie pašvaldību finansējuma parametri (vismaz tie, kas ir atkarīgi no centrālās valdības transfertiem un dotācijām) svārstās, kā Kongress jau norādīja 2017. gada uzraudzības vizītē</w:t>
      </w:r>
      <w:r w:rsidR="00CA2C1C" w:rsidRPr="00E73E25">
        <w:rPr>
          <w:rFonts w:ascii="Calibri" w:hAnsi="Calibri" w:cs="Calibri"/>
        </w:rPr>
        <w:t>.</w:t>
      </w:r>
      <w:r w:rsidR="00DD68E8" w:rsidRPr="00E73E25">
        <w:rPr>
          <w:rStyle w:val="FootnoteReference"/>
          <w:rFonts w:ascii="Calibri" w:hAnsi="Calibri" w:cs="Calibri"/>
        </w:rPr>
        <w:footnoteReference w:id="10"/>
      </w:r>
      <w:r w:rsidR="00CA2C1C" w:rsidRPr="00E73E25">
        <w:rPr>
          <w:rFonts w:ascii="Calibri" w:hAnsi="Calibri" w:cs="Calibri"/>
        </w:rPr>
        <w:t xml:space="preserve"> </w:t>
      </w:r>
      <w:r w:rsidRPr="00E73E25">
        <w:rPr>
          <w:rFonts w:ascii="Calibri" w:hAnsi="Calibri" w:cs="Calibri"/>
        </w:rPr>
        <w:t xml:space="preserve">Turklāt šāda pieeja pašvaldību </w:t>
      </w:r>
      <w:proofErr w:type="spellStart"/>
      <w:r w:rsidRPr="00E73E25">
        <w:rPr>
          <w:rFonts w:ascii="Calibri" w:hAnsi="Calibri" w:cs="Calibri"/>
        </w:rPr>
        <w:t>budžetēšanas</w:t>
      </w:r>
      <w:proofErr w:type="spellEnd"/>
      <w:r w:rsidRPr="00E73E25">
        <w:rPr>
          <w:rFonts w:ascii="Calibri" w:hAnsi="Calibri" w:cs="Calibri"/>
        </w:rPr>
        <w:t xml:space="preserve"> procesam var radīt nopietnas sekas pašvaldībām, par ko liecina situācija Rīgā (skatīt zemāk).</w:t>
      </w:r>
    </w:p>
    <w:p w14:paraId="0E555921" w14:textId="77777777" w:rsidR="00AE373C" w:rsidRPr="00E73E25" w:rsidRDefault="00AE373C" w:rsidP="00AE373C">
      <w:pPr>
        <w:spacing w:line="240" w:lineRule="auto"/>
        <w:jc w:val="both"/>
        <w:rPr>
          <w:rFonts w:ascii="Calibri" w:hAnsi="Calibri" w:cs="Calibri"/>
        </w:rPr>
      </w:pPr>
      <w:r w:rsidRPr="00E73E25">
        <w:rPr>
          <w:rFonts w:ascii="Calibri" w:hAnsi="Calibri" w:cs="Calibri"/>
        </w:rPr>
        <w:t>72. Ņemot vērā iepriekšminēto, ir skaidrs, ka likumdošanas un grāmatvedības pieeja, ko līdz šim ievērojušas Latvijas varas iestādes, ļoti negatīvi ietekmē Latvijas pašvaldību budžetus. Atbilstoši daudzu Eiropas valstu praksei, būtu vairāk nekā ieteicams pašvaldību budžetus pilnībā atdalīt un nošķirt no valsts budžeta, lai nodrošinātu pašvaldību autonomiju un atbildību par savu finanšu pārvaldību, un novērstu uz pašvaldību budžetu to pārāk lielo ietekmi, kādu rada centrālās valdības makro lēmumi par izdevumu prioritātēm.</w:t>
      </w:r>
    </w:p>
    <w:p w14:paraId="1D8F53C4" w14:textId="77777777" w:rsidR="00B1522D" w:rsidRPr="00E73E25" w:rsidRDefault="00B1522D" w:rsidP="00B1522D">
      <w:pPr>
        <w:spacing w:line="240" w:lineRule="auto"/>
        <w:jc w:val="both"/>
        <w:rPr>
          <w:rFonts w:ascii="Calibri" w:hAnsi="Calibri" w:cs="Calibri"/>
          <w:b/>
          <w:bCs/>
          <w:sz w:val="24"/>
          <w:szCs w:val="24"/>
        </w:rPr>
      </w:pPr>
      <w:r w:rsidRPr="00E73E25">
        <w:rPr>
          <w:rFonts w:ascii="Calibri" w:hAnsi="Calibri" w:cs="Calibri"/>
          <w:b/>
          <w:bCs/>
          <w:sz w:val="24"/>
          <w:szCs w:val="24"/>
        </w:rPr>
        <w:lastRenderedPageBreak/>
        <w:t>3.3 Finanšu ministrijas skatījums</w:t>
      </w:r>
    </w:p>
    <w:p w14:paraId="1E8D388F" w14:textId="77777777" w:rsidR="00B1522D" w:rsidRPr="00E73E25" w:rsidRDefault="00B1522D" w:rsidP="00B1522D">
      <w:pPr>
        <w:spacing w:line="240" w:lineRule="auto"/>
        <w:jc w:val="both"/>
        <w:rPr>
          <w:rFonts w:ascii="Calibri" w:hAnsi="Calibri" w:cs="Calibri"/>
        </w:rPr>
      </w:pPr>
      <w:r w:rsidRPr="00E73E25">
        <w:rPr>
          <w:rFonts w:ascii="Calibri" w:hAnsi="Calibri" w:cs="Calibri"/>
        </w:rPr>
        <w:t>73. Finanšu ministrijas vecākās amatpersonas deva delegācijai ļoti atšķirīgu skatījumu, salīdzinot ar LPS sūdzībām, un sniedza pavisam citu vēstījumu. Ministrijas ieskatā, atzīstot ka pašvaldību budžeti ir iekļauti valsts konsolidētajā kopbudžetā, pašvaldību finansiālais stāvoklis ir pieņemams. Saskaņā ar ministrijas trīs gadu prognozēm un aplēsēm pašvaldību budžetiem nākamajos gados vajadzētu pastāvīgi pieaugt. Tāpēc viņi apgalvo, ka notiek izaugsme, nevis samazinājums.</w:t>
      </w:r>
    </w:p>
    <w:p w14:paraId="2ABF7BD3" w14:textId="77777777" w:rsidR="00B1522D" w:rsidRPr="00E73E25" w:rsidRDefault="00B1522D" w:rsidP="00B1522D">
      <w:pPr>
        <w:spacing w:line="240" w:lineRule="auto"/>
        <w:jc w:val="both"/>
        <w:rPr>
          <w:rFonts w:ascii="Calibri" w:hAnsi="Calibri" w:cs="Calibri"/>
        </w:rPr>
      </w:pPr>
      <w:r w:rsidRPr="00E73E25">
        <w:rPr>
          <w:rFonts w:ascii="Calibri" w:hAnsi="Calibri" w:cs="Calibri"/>
        </w:rPr>
        <w:t>74. Ministrijas pārstāvji delegācijai sniedza oficiālas tabulas un diagrammas, kurās parādītas budžeta tendences Latvijas publiskajā sektorā. Pēc ministrijas teiktā, pašvaldību kopējie ieņēmumi gadu gaitā ir palielinājušies: pašvaldību ieņēmumi 2016. gadā bija 1469 miljoni eiro, 2017. gadā - 1597 miljoni, 2018. gadā - 1653 miljoni un 2019. gadā - 1739 miljoni, un tiem vajadzētu sasniegt 1799 miljonus 2020.gadā. Centrālā valdība sedz arī autoceļu uzturēšanu, skolotāju algas utt.</w:t>
      </w:r>
    </w:p>
    <w:p w14:paraId="0EFE1822" w14:textId="77777777" w:rsidR="00B1522D" w:rsidRPr="00E73E25" w:rsidRDefault="00B1522D" w:rsidP="00B1522D">
      <w:pPr>
        <w:spacing w:line="240" w:lineRule="auto"/>
        <w:jc w:val="both"/>
        <w:rPr>
          <w:rFonts w:ascii="Calibri" w:hAnsi="Calibri" w:cs="Calibri"/>
        </w:rPr>
      </w:pPr>
      <w:r w:rsidRPr="00E73E25">
        <w:rPr>
          <w:rFonts w:ascii="Calibri" w:hAnsi="Calibri" w:cs="Calibri"/>
        </w:rPr>
        <w:t>75. Lai parādītu pašvaldību finanšu stabilo stāvokli, ministrija atsaucās arī uz vietējā budžeta ieņēmumu daļu no kopējiem publiskā sektora ieņēmumiem Latvijā. Šis rādītājs 2018. gadā bija 26,3%, kas ir krietni virs ES vidējā līmeņa - 23,7%. Vēl viens etalons, kuru viņi minēja, lai novērtētu pašvaldību sektora finansiālo stāvokli, bija pašvaldību ieņēmumi kā daļa no IKP. Latvijā šis rādītājs bija 9,9%, salīdzinot ar ES vidējo rādītāju 10,7%.</w:t>
      </w:r>
    </w:p>
    <w:p w14:paraId="44F098F5" w14:textId="77777777" w:rsidR="00B1522D" w:rsidRPr="00E73E25" w:rsidRDefault="00B1522D" w:rsidP="00B1522D">
      <w:pPr>
        <w:spacing w:line="240" w:lineRule="auto"/>
        <w:jc w:val="both"/>
        <w:rPr>
          <w:rFonts w:ascii="Calibri" w:hAnsi="Calibri" w:cs="Calibri"/>
        </w:rPr>
      </w:pPr>
      <w:r w:rsidRPr="00E73E25">
        <w:rPr>
          <w:rFonts w:ascii="Calibri" w:hAnsi="Calibri" w:cs="Calibri"/>
        </w:rPr>
        <w:t>76. Ministrija informēja delegāciju par valdības nodokļu ieņēmumu prognozi 2019. – 2022. gadam, pamatojoties uz budžeta likumos apstiprināto daudzgadu budžeta ietvaru, kā arī iepriekšējo gadu skaitļus salīdzināšanas nolūkos. Dati bija šādi:</w:t>
      </w:r>
    </w:p>
    <w:tbl>
      <w:tblPr>
        <w:tblStyle w:val="TableGrid"/>
        <w:tblW w:w="8359" w:type="dxa"/>
        <w:tblLook w:val="04A0" w:firstRow="1" w:lastRow="0" w:firstColumn="1" w:lastColumn="0" w:noHBand="0" w:noVBand="1"/>
      </w:tblPr>
      <w:tblGrid>
        <w:gridCol w:w="1555"/>
        <w:gridCol w:w="1417"/>
        <w:gridCol w:w="1559"/>
        <w:gridCol w:w="1560"/>
        <w:gridCol w:w="2268"/>
      </w:tblGrid>
      <w:tr w:rsidR="00E73E25" w:rsidRPr="00E73E25" w14:paraId="56239FB8" w14:textId="77777777" w:rsidTr="00394310">
        <w:tc>
          <w:tcPr>
            <w:tcW w:w="1555" w:type="dxa"/>
          </w:tcPr>
          <w:p w14:paraId="5D28C937" w14:textId="77777777" w:rsidR="00B1522D" w:rsidRPr="00E73E25" w:rsidRDefault="00B1522D" w:rsidP="00394310">
            <w:pPr>
              <w:jc w:val="both"/>
              <w:rPr>
                <w:rFonts w:ascii="Calibri" w:hAnsi="Calibri" w:cs="Calibri"/>
              </w:rPr>
            </w:pPr>
            <w:r w:rsidRPr="00E73E25">
              <w:rPr>
                <w:rFonts w:ascii="Calibri" w:hAnsi="Calibri" w:cs="Calibri"/>
              </w:rPr>
              <w:t>Gads</w:t>
            </w:r>
          </w:p>
        </w:tc>
        <w:tc>
          <w:tcPr>
            <w:tcW w:w="1417" w:type="dxa"/>
          </w:tcPr>
          <w:p w14:paraId="00BC3780" w14:textId="77777777" w:rsidR="00B1522D" w:rsidRPr="00E73E25" w:rsidRDefault="00B1522D" w:rsidP="00394310">
            <w:pPr>
              <w:jc w:val="both"/>
              <w:rPr>
                <w:rFonts w:ascii="Calibri" w:hAnsi="Calibri" w:cs="Calibri"/>
              </w:rPr>
            </w:pPr>
            <w:r w:rsidRPr="00E73E25">
              <w:rPr>
                <w:rFonts w:ascii="Calibri" w:hAnsi="Calibri" w:cs="Calibri"/>
              </w:rPr>
              <w:t>Valsts ieņēmumi (</w:t>
            </w:r>
            <w:proofErr w:type="spellStart"/>
            <w:r w:rsidRPr="00E73E25">
              <w:rPr>
                <w:rFonts w:ascii="Calibri" w:hAnsi="Calibri" w:cs="Calibri"/>
              </w:rPr>
              <w:t>mil</w:t>
            </w:r>
            <w:proofErr w:type="spellEnd"/>
            <w:r w:rsidRPr="00E73E25">
              <w:rPr>
                <w:rFonts w:ascii="Calibri" w:hAnsi="Calibri" w:cs="Calibri"/>
              </w:rPr>
              <w:t>. EUR)</w:t>
            </w:r>
          </w:p>
        </w:tc>
        <w:tc>
          <w:tcPr>
            <w:tcW w:w="1559" w:type="dxa"/>
          </w:tcPr>
          <w:p w14:paraId="4FA9C7EC" w14:textId="77777777" w:rsidR="00B1522D" w:rsidRPr="00E73E25" w:rsidRDefault="00B1522D" w:rsidP="00394310">
            <w:pPr>
              <w:jc w:val="both"/>
              <w:rPr>
                <w:rFonts w:ascii="Calibri" w:hAnsi="Calibri" w:cs="Calibri"/>
              </w:rPr>
            </w:pPr>
            <w:r w:rsidRPr="00E73E25">
              <w:rPr>
                <w:rFonts w:ascii="Calibri" w:hAnsi="Calibri" w:cs="Calibri"/>
              </w:rPr>
              <w:t>Pašvaldību ieņēmumi (</w:t>
            </w:r>
            <w:proofErr w:type="spellStart"/>
            <w:r w:rsidRPr="00E73E25">
              <w:rPr>
                <w:rFonts w:ascii="Calibri" w:hAnsi="Calibri" w:cs="Calibri"/>
              </w:rPr>
              <w:t>mil</w:t>
            </w:r>
            <w:proofErr w:type="spellEnd"/>
            <w:r w:rsidRPr="00E73E25">
              <w:rPr>
                <w:rFonts w:ascii="Calibri" w:hAnsi="Calibri" w:cs="Calibri"/>
              </w:rPr>
              <w:t>. eiro)</w:t>
            </w:r>
          </w:p>
        </w:tc>
        <w:tc>
          <w:tcPr>
            <w:tcW w:w="1560" w:type="dxa"/>
          </w:tcPr>
          <w:p w14:paraId="3F6778D6" w14:textId="77777777" w:rsidR="00B1522D" w:rsidRPr="00E73E25" w:rsidRDefault="00B1522D" w:rsidP="0056495A">
            <w:pPr>
              <w:rPr>
                <w:rFonts w:ascii="Calibri" w:hAnsi="Calibri" w:cs="Calibri"/>
              </w:rPr>
            </w:pPr>
            <w:r w:rsidRPr="00E73E25">
              <w:rPr>
                <w:rFonts w:ascii="Calibri" w:hAnsi="Calibri" w:cs="Calibri"/>
              </w:rPr>
              <w:t>(B) kā proporcija no (A)</w:t>
            </w:r>
          </w:p>
        </w:tc>
        <w:tc>
          <w:tcPr>
            <w:tcW w:w="2268" w:type="dxa"/>
          </w:tcPr>
          <w:p w14:paraId="7F936F59" w14:textId="77777777" w:rsidR="00B1522D" w:rsidRPr="00E73E25" w:rsidRDefault="00B1522D" w:rsidP="00394310">
            <w:pPr>
              <w:jc w:val="both"/>
              <w:rPr>
                <w:rFonts w:ascii="Calibri" w:hAnsi="Calibri" w:cs="Calibri"/>
              </w:rPr>
            </w:pPr>
            <w:r w:rsidRPr="00E73E25">
              <w:rPr>
                <w:rFonts w:ascii="Calibri" w:hAnsi="Calibri" w:cs="Calibri"/>
              </w:rPr>
              <w:t>Plānotais pašvaldību ieņēmumu  pieaugums salīdzinot ar iepriekšējo gadu (</w:t>
            </w:r>
            <w:proofErr w:type="spellStart"/>
            <w:r w:rsidRPr="00E73E25">
              <w:rPr>
                <w:rFonts w:ascii="Calibri" w:hAnsi="Calibri" w:cs="Calibri"/>
              </w:rPr>
              <w:t>mil</w:t>
            </w:r>
            <w:proofErr w:type="spellEnd"/>
            <w:r w:rsidRPr="00E73E25">
              <w:rPr>
                <w:rFonts w:ascii="Calibri" w:hAnsi="Calibri" w:cs="Calibri"/>
              </w:rPr>
              <w:t>. EUR)</w:t>
            </w:r>
          </w:p>
        </w:tc>
      </w:tr>
      <w:tr w:rsidR="00E73E25" w:rsidRPr="00E73E25" w14:paraId="539C9264" w14:textId="77777777" w:rsidTr="00394310">
        <w:tc>
          <w:tcPr>
            <w:tcW w:w="1555" w:type="dxa"/>
          </w:tcPr>
          <w:p w14:paraId="2FB32F62" w14:textId="77777777" w:rsidR="00B1522D" w:rsidRPr="00E73E25" w:rsidRDefault="00B1522D" w:rsidP="00394310">
            <w:pPr>
              <w:jc w:val="both"/>
              <w:rPr>
                <w:rFonts w:cstheme="minorHAnsi"/>
              </w:rPr>
            </w:pPr>
            <w:r w:rsidRPr="00E73E25">
              <w:rPr>
                <w:rFonts w:cstheme="minorHAnsi"/>
              </w:rPr>
              <w:t>2017</w:t>
            </w:r>
          </w:p>
        </w:tc>
        <w:tc>
          <w:tcPr>
            <w:tcW w:w="1417" w:type="dxa"/>
          </w:tcPr>
          <w:p w14:paraId="082D9EC4" w14:textId="77777777" w:rsidR="00B1522D" w:rsidRPr="00E73E25" w:rsidRDefault="00B1522D" w:rsidP="00394310">
            <w:pPr>
              <w:jc w:val="both"/>
              <w:rPr>
                <w:rFonts w:cstheme="minorHAnsi"/>
              </w:rPr>
            </w:pPr>
            <w:r w:rsidRPr="00E73E25">
              <w:rPr>
                <w:rFonts w:cstheme="minorHAnsi"/>
              </w:rPr>
              <w:t>6418.2</w:t>
            </w:r>
          </w:p>
        </w:tc>
        <w:tc>
          <w:tcPr>
            <w:tcW w:w="1559" w:type="dxa"/>
          </w:tcPr>
          <w:p w14:paraId="593088B6" w14:textId="77777777" w:rsidR="00B1522D" w:rsidRPr="00E73E25" w:rsidRDefault="00B1522D" w:rsidP="00394310">
            <w:pPr>
              <w:jc w:val="both"/>
              <w:rPr>
                <w:rFonts w:cstheme="minorHAnsi"/>
              </w:rPr>
            </w:pPr>
            <w:r w:rsidRPr="00E73E25">
              <w:rPr>
                <w:rFonts w:cstheme="minorHAnsi"/>
              </w:rPr>
              <w:t xml:space="preserve">1597.1 </w:t>
            </w:r>
          </w:p>
        </w:tc>
        <w:tc>
          <w:tcPr>
            <w:tcW w:w="1560" w:type="dxa"/>
          </w:tcPr>
          <w:p w14:paraId="35F9A135" w14:textId="77777777" w:rsidR="00B1522D" w:rsidRPr="00E73E25" w:rsidRDefault="00B1522D" w:rsidP="00394310">
            <w:pPr>
              <w:jc w:val="both"/>
              <w:rPr>
                <w:rFonts w:cstheme="minorHAnsi"/>
              </w:rPr>
            </w:pPr>
            <w:r w:rsidRPr="00E73E25">
              <w:rPr>
                <w:rFonts w:cstheme="minorHAnsi"/>
              </w:rPr>
              <w:t xml:space="preserve">31.4% </w:t>
            </w:r>
          </w:p>
        </w:tc>
        <w:tc>
          <w:tcPr>
            <w:tcW w:w="2268" w:type="dxa"/>
          </w:tcPr>
          <w:p w14:paraId="44AA4818" w14:textId="77777777" w:rsidR="00B1522D" w:rsidRPr="00E73E25" w:rsidRDefault="00B1522D" w:rsidP="00394310">
            <w:pPr>
              <w:jc w:val="both"/>
              <w:rPr>
                <w:rFonts w:cstheme="minorHAnsi"/>
              </w:rPr>
            </w:pPr>
            <w:r w:rsidRPr="00E73E25">
              <w:rPr>
                <w:rFonts w:cstheme="minorHAnsi"/>
              </w:rPr>
              <w:t xml:space="preserve">-- </w:t>
            </w:r>
          </w:p>
        </w:tc>
      </w:tr>
      <w:tr w:rsidR="00E73E25" w:rsidRPr="00E73E25" w14:paraId="6C278AE0" w14:textId="77777777" w:rsidTr="00394310">
        <w:tc>
          <w:tcPr>
            <w:tcW w:w="1555" w:type="dxa"/>
          </w:tcPr>
          <w:p w14:paraId="38A8DFB8" w14:textId="77777777" w:rsidR="00B1522D" w:rsidRPr="00E73E25" w:rsidRDefault="00B1522D" w:rsidP="00394310">
            <w:pPr>
              <w:jc w:val="both"/>
              <w:rPr>
                <w:rFonts w:cstheme="minorHAnsi"/>
              </w:rPr>
            </w:pPr>
            <w:r w:rsidRPr="00E73E25">
              <w:rPr>
                <w:rFonts w:cstheme="minorHAnsi"/>
              </w:rPr>
              <w:t>2018</w:t>
            </w:r>
          </w:p>
        </w:tc>
        <w:tc>
          <w:tcPr>
            <w:tcW w:w="1417" w:type="dxa"/>
          </w:tcPr>
          <w:p w14:paraId="419B6412" w14:textId="77777777" w:rsidR="00B1522D" w:rsidRPr="00E73E25" w:rsidRDefault="00B1522D" w:rsidP="00394310">
            <w:pPr>
              <w:jc w:val="both"/>
              <w:rPr>
                <w:rFonts w:cstheme="minorHAnsi"/>
              </w:rPr>
            </w:pPr>
            <w:r w:rsidRPr="00E73E25">
              <w:rPr>
                <w:rFonts w:cstheme="minorHAnsi"/>
              </w:rPr>
              <w:t>7026</w:t>
            </w:r>
          </w:p>
        </w:tc>
        <w:tc>
          <w:tcPr>
            <w:tcW w:w="1559" w:type="dxa"/>
          </w:tcPr>
          <w:p w14:paraId="015AD24C" w14:textId="77777777" w:rsidR="00B1522D" w:rsidRPr="00E73E25" w:rsidRDefault="00B1522D" w:rsidP="00394310">
            <w:pPr>
              <w:jc w:val="both"/>
              <w:rPr>
                <w:rFonts w:cstheme="minorHAnsi"/>
              </w:rPr>
            </w:pPr>
            <w:r w:rsidRPr="00E73E25">
              <w:rPr>
                <w:rFonts w:cstheme="minorHAnsi"/>
              </w:rPr>
              <w:t xml:space="preserve">1631.5 </w:t>
            </w:r>
          </w:p>
        </w:tc>
        <w:tc>
          <w:tcPr>
            <w:tcW w:w="1560" w:type="dxa"/>
          </w:tcPr>
          <w:p w14:paraId="1442533A" w14:textId="77777777" w:rsidR="00B1522D" w:rsidRPr="00E73E25" w:rsidRDefault="00B1522D" w:rsidP="00394310">
            <w:pPr>
              <w:jc w:val="both"/>
              <w:rPr>
                <w:rFonts w:cstheme="minorHAnsi"/>
              </w:rPr>
            </w:pPr>
            <w:r w:rsidRPr="00E73E25">
              <w:rPr>
                <w:rFonts w:cstheme="minorHAnsi"/>
              </w:rPr>
              <w:t xml:space="preserve">31.1% </w:t>
            </w:r>
          </w:p>
        </w:tc>
        <w:tc>
          <w:tcPr>
            <w:tcW w:w="2268" w:type="dxa"/>
          </w:tcPr>
          <w:p w14:paraId="4F7F9297" w14:textId="77777777" w:rsidR="00B1522D" w:rsidRPr="00E73E25" w:rsidRDefault="00B1522D" w:rsidP="00394310">
            <w:pPr>
              <w:jc w:val="both"/>
              <w:rPr>
                <w:rFonts w:cstheme="minorHAnsi"/>
              </w:rPr>
            </w:pPr>
            <w:r w:rsidRPr="00E73E25">
              <w:rPr>
                <w:rFonts w:cstheme="minorHAnsi"/>
              </w:rPr>
              <w:t xml:space="preserve">-- </w:t>
            </w:r>
          </w:p>
        </w:tc>
      </w:tr>
      <w:tr w:rsidR="00E73E25" w:rsidRPr="00E73E25" w14:paraId="0FC4EB71" w14:textId="77777777" w:rsidTr="00394310">
        <w:tc>
          <w:tcPr>
            <w:tcW w:w="1555" w:type="dxa"/>
          </w:tcPr>
          <w:p w14:paraId="440797A1" w14:textId="77777777" w:rsidR="00B1522D" w:rsidRPr="00E73E25" w:rsidRDefault="00B1522D" w:rsidP="00394310">
            <w:pPr>
              <w:jc w:val="both"/>
              <w:rPr>
                <w:rFonts w:cstheme="minorHAnsi"/>
              </w:rPr>
            </w:pPr>
            <w:r w:rsidRPr="00E73E25">
              <w:rPr>
                <w:rFonts w:cstheme="minorHAnsi"/>
              </w:rPr>
              <w:t>2019</w:t>
            </w:r>
          </w:p>
        </w:tc>
        <w:tc>
          <w:tcPr>
            <w:tcW w:w="1417" w:type="dxa"/>
          </w:tcPr>
          <w:p w14:paraId="7250D6D3" w14:textId="77777777" w:rsidR="00B1522D" w:rsidRPr="00E73E25" w:rsidRDefault="00B1522D" w:rsidP="00394310">
            <w:pPr>
              <w:jc w:val="both"/>
              <w:rPr>
                <w:rFonts w:cstheme="minorHAnsi"/>
              </w:rPr>
            </w:pPr>
            <w:r w:rsidRPr="00E73E25">
              <w:rPr>
                <w:rFonts w:cstheme="minorHAnsi"/>
              </w:rPr>
              <w:t xml:space="preserve">7387.1 </w:t>
            </w:r>
          </w:p>
        </w:tc>
        <w:tc>
          <w:tcPr>
            <w:tcW w:w="1559" w:type="dxa"/>
          </w:tcPr>
          <w:p w14:paraId="224E469A" w14:textId="77777777" w:rsidR="00B1522D" w:rsidRPr="00E73E25" w:rsidRDefault="00B1522D" w:rsidP="00394310">
            <w:pPr>
              <w:jc w:val="both"/>
              <w:rPr>
                <w:rFonts w:cstheme="minorHAnsi"/>
              </w:rPr>
            </w:pPr>
            <w:r w:rsidRPr="00E73E25">
              <w:rPr>
                <w:rFonts w:cstheme="minorHAnsi"/>
              </w:rPr>
              <w:t xml:space="preserve">1693.5 </w:t>
            </w:r>
          </w:p>
        </w:tc>
        <w:tc>
          <w:tcPr>
            <w:tcW w:w="1560" w:type="dxa"/>
          </w:tcPr>
          <w:p w14:paraId="2FF755CB" w14:textId="77777777" w:rsidR="00B1522D" w:rsidRPr="00E73E25" w:rsidRDefault="00B1522D" w:rsidP="00394310">
            <w:pPr>
              <w:jc w:val="both"/>
              <w:rPr>
                <w:rFonts w:cstheme="minorHAnsi"/>
              </w:rPr>
            </w:pPr>
            <w:r w:rsidRPr="00E73E25">
              <w:rPr>
                <w:rFonts w:cstheme="minorHAnsi"/>
              </w:rPr>
              <w:t xml:space="preserve">30.8% </w:t>
            </w:r>
          </w:p>
        </w:tc>
        <w:tc>
          <w:tcPr>
            <w:tcW w:w="2268" w:type="dxa"/>
          </w:tcPr>
          <w:p w14:paraId="3EA30A0A" w14:textId="77777777" w:rsidR="00B1522D" w:rsidRPr="00E73E25" w:rsidRDefault="00B1522D" w:rsidP="00394310">
            <w:pPr>
              <w:jc w:val="both"/>
              <w:rPr>
                <w:rFonts w:cstheme="minorHAnsi"/>
              </w:rPr>
            </w:pPr>
            <w:r w:rsidRPr="00E73E25">
              <w:rPr>
                <w:rFonts w:cstheme="minorHAnsi"/>
              </w:rPr>
              <w:t xml:space="preserve">-- </w:t>
            </w:r>
          </w:p>
        </w:tc>
      </w:tr>
      <w:tr w:rsidR="00E73E25" w:rsidRPr="00E73E25" w14:paraId="4D7319CA" w14:textId="77777777" w:rsidTr="00394310">
        <w:tc>
          <w:tcPr>
            <w:tcW w:w="1555" w:type="dxa"/>
          </w:tcPr>
          <w:p w14:paraId="1088FE4F" w14:textId="77777777" w:rsidR="00B1522D" w:rsidRPr="00E73E25" w:rsidRDefault="00B1522D" w:rsidP="00394310">
            <w:pPr>
              <w:jc w:val="both"/>
              <w:rPr>
                <w:rFonts w:cstheme="minorHAnsi"/>
              </w:rPr>
            </w:pPr>
            <w:r w:rsidRPr="00E73E25">
              <w:rPr>
                <w:rFonts w:cstheme="minorHAnsi"/>
              </w:rPr>
              <w:t>2020 (prognoze)</w:t>
            </w:r>
          </w:p>
        </w:tc>
        <w:tc>
          <w:tcPr>
            <w:tcW w:w="1417" w:type="dxa"/>
          </w:tcPr>
          <w:p w14:paraId="7290CF46" w14:textId="77777777" w:rsidR="00B1522D" w:rsidRPr="00E73E25" w:rsidRDefault="00B1522D" w:rsidP="00394310">
            <w:pPr>
              <w:jc w:val="both"/>
              <w:rPr>
                <w:rFonts w:cstheme="minorHAnsi"/>
              </w:rPr>
            </w:pPr>
            <w:r w:rsidRPr="00E73E25">
              <w:rPr>
                <w:rFonts w:cstheme="minorHAnsi"/>
              </w:rPr>
              <w:t xml:space="preserve">8030 </w:t>
            </w:r>
          </w:p>
        </w:tc>
        <w:tc>
          <w:tcPr>
            <w:tcW w:w="1559" w:type="dxa"/>
          </w:tcPr>
          <w:p w14:paraId="386CA192" w14:textId="77777777" w:rsidR="00B1522D" w:rsidRPr="00E73E25" w:rsidRDefault="00B1522D" w:rsidP="00394310">
            <w:pPr>
              <w:jc w:val="both"/>
              <w:rPr>
                <w:rFonts w:cstheme="minorHAnsi"/>
              </w:rPr>
            </w:pPr>
            <w:r w:rsidRPr="00E73E25">
              <w:rPr>
                <w:rFonts w:cstheme="minorHAnsi"/>
              </w:rPr>
              <w:t xml:space="preserve">1651.4 </w:t>
            </w:r>
          </w:p>
        </w:tc>
        <w:tc>
          <w:tcPr>
            <w:tcW w:w="1560" w:type="dxa"/>
          </w:tcPr>
          <w:p w14:paraId="3A7F42AB" w14:textId="77777777" w:rsidR="00B1522D" w:rsidRPr="00E73E25" w:rsidRDefault="00B1522D" w:rsidP="00394310">
            <w:pPr>
              <w:jc w:val="both"/>
              <w:rPr>
                <w:rFonts w:cstheme="minorHAnsi"/>
              </w:rPr>
            </w:pPr>
            <w:r w:rsidRPr="00E73E25">
              <w:rPr>
                <w:rFonts w:cstheme="minorHAnsi"/>
              </w:rPr>
              <w:t xml:space="preserve">31% </w:t>
            </w:r>
          </w:p>
        </w:tc>
        <w:tc>
          <w:tcPr>
            <w:tcW w:w="2268" w:type="dxa"/>
          </w:tcPr>
          <w:p w14:paraId="3F2D71CA" w14:textId="77777777" w:rsidR="00B1522D" w:rsidRPr="00E73E25" w:rsidRDefault="00B1522D" w:rsidP="00394310">
            <w:pPr>
              <w:jc w:val="both"/>
              <w:rPr>
                <w:rFonts w:cstheme="minorHAnsi"/>
              </w:rPr>
            </w:pPr>
            <w:r w:rsidRPr="00E73E25">
              <w:rPr>
                <w:rFonts w:cstheme="minorHAnsi"/>
              </w:rPr>
              <w:t xml:space="preserve">601 </w:t>
            </w:r>
          </w:p>
        </w:tc>
      </w:tr>
      <w:tr w:rsidR="00E73E25" w:rsidRPr="00E73E25" w14:paraId="6FAD03D0" w14:textId="77777777" w:rsidTr="00394310">
        <w:tc>
          <w:tcPr>
            <w:tcW w:w="1555" w:type="dxa"/>
          </w:tcPr>
          <w:p w14:paraId="53B13831" w14:textId="77777777" w:rsidR="00B1522D" w:rsidRPr="00E73E25" w:rsidRDefault="00B1522D" w:rsidP="00394310">
            <w:pPr>
              <w:jc w:val="both"/>
              <w:rPr>
                <w:rFonts w:cstheme="minorHAnsi"/>
              </w:rPr>
            </w:pPr>
            <w:r w:rsidRPr="00E73E25">
              <w:rPr>
                <w:rFonts w:cstheme="minorHAnsi"/>
              </w:rPr>
              <w:t>2021 (prognoze)</w:t>
            </w:r>
          </w:p>
        </w:tc>
        <w:tc>
          <w:tcPr>
            <w:tcW w:w="1417" w:type="dxa"/>
          </w:tcPr>
          <w:p w14:paraId="50C59986" w14:textId="77777777" w:rsidR="00B1522D" w:rsidRPr="00E73E25" w:rsidRDefault="00B1522D" w:rsidP="00394310">
            <w:pPr>
              <w:jc w:val="both"/>
              <w:rPr>
                <w:rFonts w:cstheme="minorHAnsi"/>
              </w:rPr>
            </w:pPr>
            <w:r w:rsidRPr="00E73E25">
              <w:rPr>
                <w:rFonts w:cstheme="minorHAnsi"/>
              </w:rPr>
              <w:t xml:space="preserve">8497.6 </w:t>
            </w:r>
          </w:p>
        </w:tc>
        <w:tc>
          <w:tcPr>
            <w:tcW w:w="1559" w:type="dxa"/>
          </w:tcPr>
          <w:p w14:paraId="479F8ED5" w14:textId="77777777" w:rsidR="00B1522D" w:rsidRPr="00E73E25" w:rsidRDefault="00B1522D" w:rsidP="00394310">
            <w:pPr>
              <w:jc w:val="both"/>
              <w:rPr>
                <w:rFonts w:cstheme="minorHAnsi"/>
              </w:rPr>
            </w:pPr>
            <w:r w:rsidRPr="00E73E25">
              <w:rPr>
                <w:rFonts w:cstheme="minorHAnsi"/>
              </w:rPr>
              <w:t xml:space="preserve">1723.3 </w:t>
            </w:r>
          </w:p>
        </w:tc>
        <w:tc>
          <w:tcPr>
            <w:tcW w:w="1560" w:type="dxa"/>
          </w:tcPr>
          <w:p w14:paraId="4F376376" w14:textId="77777777" w:rsidR="00B1522D" w:rsidRPr="00E73E25" w:rsidRDefault="00B1522D" w:rsidP="00394310">
            <w:pPr>
              <w:jc w:val="both"/>
              <w:rPr>
                <w:rFonts w:cstheme="minorHAnsi"/>
              </w:rPr>
            </w:pPr>
            <w:r w:rsidRPr="00E73E25">
              <w:rPr>
                <w:rFonts w:cstheme="minorHAnsi"/>
              </w:rPr>
              <w:t xml:space="preserve">31% </w:t>
            </w:r>
          </w:p>
        </w:tc>
        <w:tc>
          <w:tcPr>
            <w:tcW w:w="2268" w:type="dxa"/>
          </w:tcPr>
          <w:p w14:paraId="1AEF76CB" w14:textId="77777777" w:rsidR="00B1522D" w:rsidRPr="00E73E25" w:rsidRDefault="00B1522D" w:rsidP="00394310">
            <w:pPr>
              <w:jc w:val="both"/>
              <w:rPr>
                <w:rFonts w:cstheme="minorHAnsi"/>
              </w:rPr>
            </w:pPr>
            <w:r w:rsidRPr="00E73E25">
              <w:rPr>
                <w:rFonts w:cstheme="minorHAnsi"/>
              </w:rPr>
              <w:t xml:space="preserve">539 </w:t>
            </w:r>
          </w:p>
        </w:tc>
      </w:tr>
      <w:tr w:rsidR="00B1522D" w:rsidRPr="00E73E25" w14:paraId="7876CF24" w14:textId="77777777" w:rsidTr="00394310">
        <w:tc>
          <w:tcPr>
            <w:tcW w:w="1555" w:type="dxa"/>
          </w:tcPr>
          <w:p w14:paraId="5B7839FF" w14:textId="338D4642" w:rsidR="00B1522D" w:rsidRPr="00E73E25" w:rsidRDefault="00B1522D" w:rsidP="00394310">
            <w:pPr>
              <w:jc w:val="both"/>
              <w:rPr>
                <w:rFonts w:cstheme="minorHAnsi"/>
              </w:rPr>
            </w:pPr>
            <w:r w:rsidRPr="00E73E25">
              <w:rPr>
                <w:rFonts w:cstheme="minorHAnsi"/>
              </w:rPr>
              <w:t>202</w:t>
            </w:r>
            <w:r w:rsidR="00DA3F28" w:rsidRPr="00E73E25">
              <w:rPr>
                <w:rFonts w:cstheme="minorHAnsi"/>
              </w:rPr>
              <w:t>2</w:t>
            </w:r>
            <w:r w:rsidRPr="00E73E25">
              <w:rPr>
                <w:rFonts w:cstheme="minorHAnsi"/>
              </w:rPr>
              <w:t xml:space="preserve"> (prognoze)</w:t>
            </w:r>
          </w:p>
        </w:tc>
        <w:tc>
          <w:tcPr>
            <w:tcW w:w="1417" w:type="dxa"/>
          </w:tcPr>
          <w:p w14:paraId="2E55DA28" w14:textId="77777777" w:rsidR="00B1522D" w:rsidRPr="00E73E25" w:rsidRDefault="00B1522D" w:rsidP="00394310">
            <w:pPr>
              <w:jc w:val="both"/>
              <w:rPr>
                <w:rFonts w:cstheme="minorHAnsi"/>
              </w:rPr>
            </w:pPr>
            <w:r w:rsidRPr="00E73E25">
              <w:rPr>
                <w:rFonts w:cstheme="minorHAnsi"/>
              </w:rPr>
              <w:t xml:space="preserve">8934.4 </w:t>
            </w:r>
          </w:p>
        </w:tc>
        <w:tc>
          <w:tcPr>
            <w:tcW w:w="1559" w:type="dxa"/>
          </w:tcPr>
          <w:p w14:paraId="2E9F074D" w14:textId="77777777" w:rsidR="00B1522D" w:rsidRPr="00E73E25" w:rsidRDefault="00B1522D" w:rsidP="00394310">
            <w:pPr>
              <w:jc w:val="both"/>
              <w:rPr>
                <w:rFonts w:cstheme="minorHAnsi"/>
              </w:rPr>
            </w:pPr>
            <w:r w:rsidRPr="00E73E25">
              <w:rPr>
                <w:rFonts w:cstheme="minorHAnsi"/>
              </w:rPr>
              <w:t xml:space="preserve">1798.1 </w:t>
            </w:r>
          </w:p>
        </w:tc>
        <w:tc>
          <w:tcPr>
            <w:tcW w:w="1560" w:type="dxa"/>
          </w:tcPr>
          <w:p w14:paraId="25E7D57D" w14:textId="77777777" w:rsidR="00B1522D" w:rsidRPr="00E73E25" w:rsidRDefault="00B1522D" w:rsidP="00394310">
            <w:pPr>
              <w:jc w:val="both"/>
              <w:rPr>
                <w:rFonts w:cstheme="minorHAnsi"/>
              </w:rPr>
            </w:pPr>
            <w:r w:rsidRPr="00E73E25">
              <w:rPr>
                <w:rFonts w:cstheme="minorHAnsi"/>
              </w:rPr>
              <w:t xml:space="preserve">30.9% </w:t>
            </w:r>
          </w:p>
        </w:tc>
        <w:tc>
          <w:tcPr>
            <w:tcW w:w="2268" w:type="dxa"/>
          </w:tcPr>
          <w:p w14:paraId="49F5DEF2" w14:textId="77777777" w:rsidR="00B1522D" w:rsidRPr="00E73E25" w:rsidRDefault="00B1522D" w:rsidP="00394310">
            <w:pPr>
              <w:jc w:val="both"/>
              <w:rPr>
                <w:rFonts w:cstheme="minorHAnsi"/>
              </w:rPr>
            </w:pPr>
            <w:r w:rsidRPr="00E73E25">
              <w:rPr>
                <w:rFonts w:cstheme="minorHAnsi"/>
              </w:rPr>
              <w:t xml:space="preserve">512 </w:t>
            </w:r>
          </w:p>
        </w:tc>
      </w:tr>
    </w:tbl>
    <w:p w14:paraId="00F58122" w14:textId="77777777" w:rsidR="00B1522D" w:rsidRPr="00E73E25" w:rsidRDefault="00B1522D" w:rsidP="00B1522D">
      <w:pPr>
        <w:spacing w:after="0" w:line="240" w:lineRule="auto"/>
        <w:jc w:val="both"/>
        <w:rPr>
          <w:rFonts w:ascii="Calibri" w:hAnsi="Calibri" w:cs="Calibri"/>
        </w:rPr>
      </w:pPr>
    </w:p>
    <w:p w14:paraId="65679BF0" w14:textId="3EC8565D" w:rsidR="00B1522D" w:rsidRPr="00E73E25" w:rsidRDefault="00B1522D" w:rsidP="00B1522D">
      <w:pPr>
        <w:spacing w:line="240" w:lineRule="auto"/>
        <w:jc w:val="both"/>
        <w:rPr>
          <w:rFonts w:ascii="Calibri" w:hAnsi="Calibri" w:cs="Calibri"/>
        </w:rPr>
      </w:pPr>
      <w:r w:rsidRPr="00E73E25">
        <w:rPr>
          <w:rFonts w:ascii="Calibri" w:hAnsi="Calibri" w:cs="Calibri"/>
        </w:rPr>
        <w:t>77. 2020.gadā centrālā valdība pašvaldībām nodrošinās 80% no iedzīvotāju ienākuma nodokļa ieņēmumiem kā pārskaitījumu pašvaldību budžetos.</w:t>
      </w:r>
      <w:r w:rsidR="00A838BC" w:rsidRPr="00E73E25">
        <w:rPr>
          <w:rStyle w:val="FootnoteReference"/>
          <w:rFonts w:ascii="Calibri" w:hAnsi="Calibri" w:cs="Calibri"/>
        </w:rPr>
        <w:footnoteReference w:id="11"/>
      </w:r>
      <w:r w:rsidRPr="00E73E25">
        <w:rPr>
          <w:rFonts w:ascii="Calibri" w:hAnsi="Calibri" w:cs="Calibri"/>
        </w:rPr>
        <w:t xml:space="preserve"> Turklāt valdība ir centusies kompensēt ieņēmumu samazinājumu no šī nodokļa (kas izriet no nodokļu atvieglojumu pasākumiem), palielinot savu dotāciju pašvaldību finanšu izlīdzināšanas fondā: 2017. gadā dotācija bija 36 miljoni eiro, tā bija 122,9 miljoni 2019. gadā un būs 184 miljoni 2020. gadā, kas nozīmē turpmāku palielinājumu par vairāk nekā 61 miljonu eiro. Kopumā centrālās valdības ieguldījums pašvaldību finanšu izlīdzināšanas fondā pēdējos gados būs četrkāršojies. Valdība arī apgalvo, ka tā turpinās palielināt dotāciju izlīdzināšanas fondā, tādejādi nodrošinot vietējām pašvaldībām pietiekamu finansējumu.</w:t>
      </w:r>
    </w:p>
    <w:p w14:paraId="52D634EF" w14:textId="77777777" w:rsidR="00B1522D" w:rsidRPr="00E73E25" w:rsidRDefault="00B1522D" w:rsidP="00B1522D">
      <w:pPr>
        <w:spacing w:line="240" w:lineRule="auto"/>
        <w:jc w:val="both"/>
        <w:rPr>
          <w:rFonts w:ascii="Calibri" w:hAnsi="Calibri" w:cs="Calibri"/>
        </w:rPr>
      </w:pPr>
      <w:r w:rsidRPr="00E73E25">
        <w:rPr>
          <w:rFonts w:ascii="Calibri" w:hAnsi="Calibri" w:cs="Calibri"/>
        </w:rPr>
        <w:lastRenderedPageBreak/>
        <w:t>78. Attiecībā uz konsultācijām ar pašvaldībām, ministrija apstrīd LPS versiju. Tā  uzskata, ka saskaņā ar likumu diskusijas notika, sagatavojot budžetu, uz tā pamata tika sastādīti protokoli un tie tika pievienoti budžeta tiesību aktu projektiem. Ministrijas pārstāvji piebilda, ka ietvara vienošanās ir tikusi izpildīta galvenajos rādītājos.</w:t>
      </w:r>
    </w:p>
    <w:p w14:paraId="7EB98598" w14:textId="77777777" w:rsidR="00B1522D" w:rsidRPr="00E73E25" w:rsidRDefault="00B1522D" w:rsidP="00B1522D">
      <w:pPr>
        <w:spacing w:line="240" w:lineRule="auto"/>
        <w:jc w:val="both"/>
        <w:rPr>
          <w:rFonts w:ascii="Calibri" w:hAnsi="Calibri" w:cs="Calibri"/>
        </w:rPr>
      </w:pPr>
      <w:r w:rsidRPr="00E73E25">
        <w:rPr>
          <w:rFonts w:ascii="Calibri" w:hAnsi="Calibri" w:cs="Calibri"/>
        </w:rPr>
        <w:t>79. Attiecībā uz finanšu pasākumiem, kas skar konkrēti Rīgu, ministrija paskaidroja, ka  valdība tiešām ir veikusi samazinājumus, un tas notika tāpēc, ka galvaspilsēta ir radījusi zaudējumus pašvaldības sabiedriskā transporta uzņēmuma darbībai, neveicot pienācīgu grāmatvedības uzskaiti ieguldītajām investīcijām un nepareizi norādot bilancē attiecīgos izdevumus, ko konstatēja Valsts kontrole. Tabulās, kuras ministrijas pārstāvji iesniedza delegācijai par budžeta tendencēm pašvaldībām, 2019. gadam tiek norādīti ieņēmumi  2 803 miljonu eiro apmērā visai valstij kopumā, bet izdevumi sasniedz 2 881,6 miljonus. Tādēļ bija negatīva bilance 78,6 miljonu apmērā, kas atbilda Rīgas nepareizai pārvaldībai.</w:t>
      </w:r>
    </w:p>
    <w:p w14:paraId="2E471114" w14:textId="0F19AE37" w:rsidR="00B1522D" w:rsidRPr="00E73E25" w:rsidRDefault="00B1522D" w:rsidP="00B1522D">
      <w:pPr>
        <w:spacing w:line="240" w:lineRule="auto"/>
        <w:jc w:val="both"/>
        <w:rPr>
          <w:rFonts w:ascii="Calibri" w:hAnsi="Calibri" w:cs="Calibri"/>
        </w:rPr>
      </w:pPr>
      <w:r w:rsidRPr="00E73E25">
        <w:rPr>
          <w:rFonts w:ascii="Calibri" w:hAnsi="Calibri" w:cs="Calibri"/>
        </w:rPr>
        <w:t xml:space="preserve">80. Ministrijas norādītais iemesls lēmumam ieturēt tik lielu ieņēmumu daļu no Rīgas pilsētas bija tāds, ka Latvijas publiskajam sektoram kopumā nav jācieš no zaudējumiem, ko rada viena pašvaldība, un Rīgas pilsētai vajadzētu “kompensēt” vismaz pusi no zaudējumiem, kas bija iespējams, jo valdība par šo apjomu samazināja Rīgas pašvaldībai pārskaitāmo </w:t>
      </w:r>
      <w:r w:rsidR="00EA6934" w:rsidRPr="00E73E25">
        <w:rPr>
          <w:rFonts w:ascii="Calibri" w:hAnsi="Calibri" w:cs="Calibri"/>
        </w:rPr>
        <w:t xml:space="preserve">iedzīvotāju ienākuma nodokļa ieņēmumu </w:t>
      </w:r>
      <w:r w:rsidRPr="00E73E25">
        <w:rPr>
          <w:rFonts w:ascii="Calibri" w:hAnsi="Calibri" w:cs="Calibri"/>
        </w:rPr>
        <w:t xml:space="preserve">summu.  </w:t>
      </w:r>
    </w:p>
    <w:p w14:paraId="776705A7" w14:textId="7D363FC6" w:rsidR="00B1522D" w:rsidRPr="00E73E25" w:rsidRDefault="00B1522D" w:rsidP="00B1522D">
      <w:pPr>
        <w:spacing w:line="240" w:lineRule="auto"/>
        <w:jc w:val="both"/>
        <w:rPr>
          <w:rFonts w:ascii="Calibri" w:hAnsi="Calibri" w:cs="Calibri"/>
        </w:rPr>
      </w:pPr>
      <w:r w:rsidRPr="00E73E25">
        <w:rPr>
          <w:rFonts w:ascii="Calibri" w:hAnsi="Calibri" w:cs="Calibri"/>
        </w:rPr>
        <w:t xml:space="preserve">81. Citiem vārdiem runājot, 2020. </w:t>
      </w:r>
      <w:r w:rsidR="001E667B" w:rsidRPr="00E73E25">
        <w:rPr>
          <w:rFonts w:ascii="Calibri" w:hAnsi="Calibri" w:cs="Calibri"/>
        </w:rPr>
        <w:t>gadā</w:t>
      </w:r>
      <w:r w:rsidRPr="00E73E25">
        <w:rPr>
          <w:rFonts w:ascii="Calibri" w:hAnsi="Calibri" w:cs="Calibri"/>
        </w:rPr>
        <w:t xml:space="preserve"> Rīgas pilsēta faktiski saņems par 38 miljoniem eiro mazāk. Valsts kase plānoja šo summu atskaitīt no iekasētā iedzīvotāju ienākumu nodokļa Rīgas pašvaldībai pienākošās daļas. Nākamajā gadā (2021. gadā) Rīgai būtu jāturpina minētās summas “atgriešana” vai “kompensēšana” par papildu 10 miljoniem eiro. Tomēr Finanšu ministrija apgalvoja, ka šo summu var samazināt, ja Rīga savā budžetā veiks atbilstošus pasākumus, t.i., ja pilsēta pieņems budžeta samazinājumus.</w:t>
      </w:r>
    </w:p>
    <w:p w14:paraId="4650CC42" w14:textId="77777777" w:rsidR="00B1522D" w:rsidRPr="00E73E25" w:rsidRDefault="00B1522D" w:rsidP="00B1522D">
      <w:pPr>
        <w:spacing w:line="240" w:lineRule="auto"/>
        <w:jc w:val="both"/>
        <w:rPr>
          <w:rFonts w:ascii="Calibri" w:hAnsi="Calibri" w:cs="Calibri"/>
        </w:rPr>
      </w:pPr>
      <w:r w:rsidRPr="00E73E25">
        <w:rPr>
          <w:rFonts w:ascii="Calibri" w:hAnsi="Calibri" w:cs="Calibri"/>
        </w:rPr>
        <w:t>82. Šis pārsteidzošais lēmums izriet no budžeta pieejas vai metodes, kas būtu jāpārskata, saskaņā ar kuru pašvaldību budžetus uzskata par neatņemamām valsts kopbudžeta sastāvdaļām. Ja pašvaldība rada “zaudējumus” publiskajam sektoram, centrālā valdība reaģē, samazinot piešķīrumu nākamā gada budžetā.</w:t>
      </w:r>
    </w:p>
    <w:p w14:paraId="24B8CBBB" w14:textId="77777777" w:rsidR="00B1522D" w:rsidRPr="00E73E25" w:rsidRDefault="00B1522D" w:rsidP="00B1522D">
      <w:pPr>
        <w:spacing w:line="240" w:lineRule="auto"/>
        <w:jc w:val="both"/>
        <w:rPr>
          <w:rFonts w:ascii="Calibri" w:hAnsi="Calibri" w:cs="Calibri"/>
          <w:b/>
          <w:bCs/>
          <w:sz w:val="24"/>
          <w:szCs w:val="24"/>
        </w:rPr>
      </w:pPr>
      <w:r w:rsidRPr="00E73E25">
        <w:rPr>
          <w:rFonts w:ascii="Calibri" w:hAnsi="Calibri" w:cs="Calibri"/>
          <w:b/>
          <w:bCs/>
          <w:sz w:val="24"/>
          <w:szCs w:val="24"/>
        </w:rPr>
        <w:t>3.4. Hartas piemērošana</w:t>
      </w:r>
    </w:p>
    <w:p w14:paraId="606C90E9" w14:textId="77777777" w:rsidR="00B1522D" w:rsidRPr="00E73E25" w:rsidRDefault="00B1522D" w:rsidP="00B1522D">
      <w:pPr>
        <w:spacing w:line="240" w:lineRule="auto"/>
        <w:jc w:val="both"/>
        <w:rPr>
          <w:rFonts w:ascii="Calibri" w:hAnsi="Calibri" w:cs="Calibri"/>
        </w:rPr>
      </w:pPr>
      <w:r w:rsidRPr="00E73E25">
        <w:rPr>
          <w:rFonts w:ascii="Calibri" w:hAnsi="Calibri" w:cs="Calibri"/>
        </w:rPr>
        <w:t>83. Attiecībā uz  pašvaldību finanšu resursiem Latvijai ir saistoši visi Hartas 9. panta punkti, izņemot 8. punktu (vietējie aizņēmumi). Uzraudzības ziņojuma secinājumi pēc uzraudzības vizītes 2017. gadā joprojām ir spēkā, un nav nekādu uzlabojumu. Rekomendācijās 412(2018) uzsvērts, ka “pašvaldību finanšu resursu aina ir nestabila, ieņēmumiem nav paredzamības ilgtermiņā un vietējo pašvaldību fiskālā autonomija ir vāja. Šajā ziņā nepastāv patiesa vietējo nodokļu sistēma šī jēdziena tehniskajā nozīmē; finanšu izlīdzināšanas sistēmu varētu uzlabot, jo valsts ieguldījums finanšu izlīdzināšanas fondā ir pārāk mazs”(4. punkta a) un b) apakšpunkts).</w:t>
      </w:r>
    </w:p>
    <w:p w14:paraId="40001B87" w14:textId="77777777" w:rsidR="00B1522D" w:rsidRPr="00E73E25" w:rsidRDefault="00B1522D" w:rsidP="00B1522D">
      <w:pPr>
        <w:spacing w:line="240" w:lineRule="auto"/>
        <w:jc w:val="both"/>
        <w:rPr>
          <w:rFonts w:ascii="Calibri" w:hAnsi="Calibri" w:cs="Calibri"/>
        </w:rPr>
      </w:pPr>
      <w:r w:rsidRPr="00E73E25">
        <w:rPr>
          <w:rFonts w:ascii="Calibri" w:hAnsi="Calibri" w:cs="Calibri"/>
        </w:rPr>
        <w:t>84. Neskatoties uz centrālās valdības budžeta plāniem 2020. gadam, kas acīmredzami garantē centrālās valdības iemaksu palielināšanu pašvaldību finanšu izlīdzināšanas fondā un līdz ar to kopējo pašvaldību ieņēmumu palielināšanos, vietējo pašvaldību pašu resursu līmenis joprojām ir ļoti zems un pašvaldības joprojām ir pārāk atkarīgas no valsts budžeta transfertiem, dotācijām un piešķīrumiem.</w:t>
      </w:r>
    </w:p>
    <w:p w14:paraId="5F2CDE8F" w14:textId="77777777" w:rsidR="00B1522D" w:rsidRPr="00E73E25" w:rsidRDefault="00B1522D" w:rsidP="00B1522D">
      <w:pPr>
        <w:spacing w:line="240" w:lineRule="auto"/>
        <w:jc w:val="both"/>
        <w:rPr>
          <w:rFonts w:ascii="Calibri" w:hAnsi="Calibri" w:cs="Calibri"/>
        </w:rPr>
      </w:pPr>
      <w:r w:rsidRPr="00E73E25">
        <w:rPr>
          <w:rFonts w:ascii="Calibri" w:hAnsi="Calibri" w:cs="Calibri"/>
        </w:rPr>
        <w:t xml:space="preserve">85. Saskaņā ar Finanšu ministrijas sniegtajām tabulām un diagrammām, 2020. gadā pašvaldību faktiskā pašu ieņēmumu daļa (nekustamā īpašuma nodoklis un citi ieņēmumi no īpašumiem) acīmredzami veido tikai 16,6% no pašvaldību ieņēmumiem (9,2% no nekustamā īpašuma nodokļa ieņēmumiem un 7,4%  no citiem ar īpašumiem saistītiem ieņēmumiem). Pašvaldību budžetu pārējo daļu veido centrālās valdības </w:t>
      </w:r>
      <w:proofErr w:type="spellStart"/>
      <w:r w:rsidRPr="00E73E25">
        <w:rPr>
          <w:rFonts w:ascii="Calibri" w:hAnsi="Calibri" w:cs="Calibri"/>
        </w:rPr>
        <w:t>transferti</w:t>
      </w:r>
      <w:proofErr w:type="spellEnd"/>
      <w:r w:rsidRPr="00E73E25">
        <w:rPr>
          <w:rFonts w:ascii="Calibri" w:hAnsi="Calibri" w:cs="Calibri"/>
        </w:rPr>
        <w:t xml:space="preserve">, dotācijas un piešķīrumi (21,3% budžeta </w:t>
      </w:r>
      <w:proofErr w:type="spellStart"/>
      <w:r w:rsidRPr="00E73E25">
        <w:rPr>
          <w:rFonts w:ascii="Calibri" w:hAnsi="Calibri" w:cs="Calibri"/>
        </w:rPr>
        <w:t>transferti</w:t>
      </w:r>
      <w:proofErr w:type="spellEnd"/>
      <w:r w:rsidRPr="00E73E25">
        <w:rPr>
          <w:rFonts w:ascii="Calibri" w:hAnsi="Calibri" w:cs="Calibri"/>
        </w:rPr>
        <w:t xml:space="preserve"> plus 7,1% speciālā dotācijā no valsts budžeta) un pašvaldību daļa no valsts </w:t>
      </w:r>
      <w:r w:rsidRPr="00E73E25">
        <w:rPr>
          <w:rFonts w:ascii="Calibri" w:hAnsi="Calibri" w:cs="Calibri"/>
        </w:rPr>
        <w:lastRenderedPageBreak/>
        <w:t>nodokļu ieņēmumiem (54,6% no pašvaldību ieņēmumiem). Tomēr no tehniskā viedokļa šie ieņēmumi nav stingri uzskatāmi par pašu resursiem, jo pašvaldībām nav likumdošanas, regulatīvās, administratīvās vai pārvaldības varas attiecībā uz šiem nodokļiem (kā tas ir ar iedzīvotāju ienākuma nodokli).</w:t>
      </w:r>
    </w:p>
    <w:p w14:paraId="57630FF4" w14:textId="77777777" w:rsidR="00B1522D" w:rsidRPr="00E73E25" w:rsidRDefault="00B1522D" w:rsidP="00B1522D">
      <w:pPr>
        <w:spacing w:line="240" w:lineRule="auto"/>
        <w:jc w:val="both"/>
        <w:rPr>
          <w:rFonts w:ascii="Calibri" w:hAnsi="Calibri" w:cs="Calibri"/>
        </w:rPr>
      </w:pPr>
      <w:r w:rsidRPr="00E73E25">
        <w:rPr>
          <w:rFonts w:ascii="Calibri" w:hAnsi="Calibri" w:cs="Calibri"/>
        </w:rPr>
        <w:t>86. Pamatojoties uz šo pārskatu, ziņotāji secina, ka nav panākts nekāds progress salīdzinājumā ar Rekomendācijās 412(2018) norādīto neapmierinošo situāciju, un ka tobrīd konstatētās pašvaldību finanšu resursu nepilnības joprojām pastāv.</w:t>
      </w:r>
    </w:p>
    <w:p w14:paraId="0E67F516" w14:textId="77777777" w:rsidR="00B1522D" w:rsidRPr="00E73E25" w:rsidRDefault="00B1522D" w:rsidP="00B1522D">
      <w:pPr>
        <w:spacing w:line="240" w:lineRule="auto"/>
        <w:jc w:val="both"/>
        <w:rPr>
          <w:rFonts w:ascii="Calibri" w:hAnsi="Calibri" w:cs="Calibri"/>
        </w:rPr>
      </w:pPr>
      <w:r w:rsidRPr="00E73E25">
        <w:rPr>
          <w:rFonts w:ascii="Calibri" w:hAnsi="Calibri" w:cs="Calibri"/>
        </w:rPr>
        <w:t>87. Visbeidzot, valdība ir nolēmusi nodot atbildību par ēdināšanu sākumskolās (no 1. līdz 4. klasei) pašvaldībām, nenodrošinot papildu finansējumu. To faktiski apstiprināja atbildīgā ministrija. Tomēr šis jaunais uzdevums ir saistīts ar ievērojamiem papildu finansiāliem ieguldījumiem pašvaldībām. Piemēram, Rīgas gadījumā tā summa ir aptuveni 4 miljoni eiro. Tas šķiet nesavienojams ar Hartas prasībām, jo īpaši ar tās 9. panta 2. punktu.</w:t>
      </w:r>
    </w:p>
    <w:p w14:paraId="38AE0925" w14:textId="77777777" w:rsidR="007E4387" w:rsidRPr="00E73E25" w:rsidRDefault="007E4387" w:rsidP="007B3129">
      <w:pPr>
        <w:spacing w:line="240" w:lineRule="auto"/>
        <w:jc w:val="both"/>
        <w:rPr>
          <w:rFonts w:ascii="Calibri" w:hAnsi="Calibri" w:cs="Calibri"/>
        </w:rPr>
      </w:pPr>
    </w:p>
    <w:p w14:paraId="127B6960" w14:textId="3B4499F5" w:rsidR="001912DB" w:rsidRPr="00E73E25" w:rsidRDefault="001912DB" w:rsidP="007B3129">
      <w:pPr>
        <w:spacing w:line="240" w:lineRule="auto"/>
        <w:jc w:val="both"/>
        <w:rPr>
          <w:rFonts w:ascii="Calibri" w:hAnsi="Calibri" w:cs="Calibri"/>
          <w:b/>
          <w:bCs/>
        </w:rPr>
      </w:pPr>
      <w:r w:rsidRPr="00E73E25">
        <w:rPr>
          <w:rFonts w:ascii="Calibri" w:hAnsi="Calibri" w:cs="Calibri"/>
          <w:b/>
          <w:bCs/>
        </w:rPr>
        <w:t>4. NOTIKUM</w:t>
      </w:r>
      <w:r w:rsidR="0090249A" w:rsidRPr="00E73E25">
        <w:rPr>
          <w:rFonts w:ascii="Calibri" w:hAnsi="Calibri" w:cs="Calibri"/>
          <w:b/>
          <w:bCs/>
        </w:rPr>
        <w:t xml:space="preserve">I </w:t>
      </w:r>
      <w:r w:rsidRPr="00E73E25">
        <w:rPr>
          <w:rFonts w:ascii="Calibri" w:hAnsi="Calibri" w:cs="Calibri"/>
          <w:b/>
          <w:bCs/>
        </w:rPr>
        <w:t xml:space="preserve">SAISTĪBĀ AR RĪGAS PILSĒTU </w:t>
      </w:r>
    </w:p>
    <w:p w14:paraId="6E102F57" w14:textId="7553018D" w:rsidR="001912DB" w:rsidRPr="00E73E25" w:rsidRDefault="001912DB" w:rsidP="007B3129">
      <w:pPr>
        <w:spacing w:line="240" w:lineRule="auto"/>
        <w:jc w:val="both"/>
        <w:rPr>
          <w:rFonts w:ascii="Calibri" w:hAnsi="Calibri" w:cs="Calibri"/>
          <w:b/>
          <w:bCs/>
        </w:rPr>
      </w:pPr>
      <w:r w:rsidRPr="00E73E25">
        <w:rPr>
          <w:rFonts w:ascii="Calibri" w:hAnsi="Calibri" w:cs="Calibri"/>
          <w:b/>
          <w:bCs/>
        </w:rPr>
        <w:t>4.1. Rīgas domes priekšsēdētāja atstādināšana no amata pienākumu pildīšanas</w:t>
      </w:r>
    </w:p>
    <w:p w14:paraId="466FAE55" w14:textId="124438A7" w:rsidR="001A644E" w:rsidRPr="00E73E25" w:rsidRDefault="001A644E" w:rsidP="001A644E">
      <w:pPr>
        <w:spacing w:line="240" w:lineRule="auto"/>
        <w:jc w:val="both"/>
        <w:rPr>
          <w:rFonts w:ascii="Calibri" w:hAnsi="Calibri" w:cs="Calibri"/>
        </w:rPr>
      </w:pPr>
      <w:r w:rsidRPr="00E73E25">
        <w:rPr>
          <w:rFonts w:ascii="Calibri" w:hAnsi="Calibri" w:cs="Calibri"/>
        </w:rPr>
        <w:t xml:space="preserve">88. 2019. gada 5. aprīlī </w:t>
      </w:r>
      <w:r w:rsidR="001D02FD" w:rsidRPr="00E73E25">
        <w:rPr>
          <w:rFonts w:ascii="Calibri" w:hAnsi="Calibri" w:cs="Calibri"/>
        </w:rPr>
        <w:t>V</w:t>
      </w:r>
      <w:r w:rsidRPr="00E73E25">
        <w:rPr>
          <w:rFonts w:ascii="Calibri" w:hAnsi="Calibri" w:cs="Calibri"/>
        </w:rPr>
        <w:t xml:space="preserve">ides aizsardzības un reģionālās attīstības ministrs atstādināja Rīgas </w:t>
      </w:r>
      <w:r w:rsidR="00B079D4" w:rsidRPr="00E73E25">
        <w:rPr>
          <w:rFonts w:ascii="Calibri" w:hAnsi="Calibri" w:cs="Calibri"/>
        </w:rPr>
        <w:t>domes</w:t>
      </w:r>
      <w:r w:rsidRPr="00E73E25">
        <w:rPr>
          <w:rFonts w:ascii="Calibri" w:hAnsi="Calibri" w:cs="Calibri"/>
        </w:rPr>
        <w:t xml:space="preserve"> priekšsēdētāju Nilu Ušakovu (turpmāk - “Rīgas mērs”)</w:t>
      </w:r>
      <w:r w:rsidR="00303E53" w:rsidRPr="00E73E25">
        <w:rPr>
          <w:rFonts w:ascii="Calibri" w:hAnsi="Calibri" w:cs="Calibri"/>
        </w:rPr>
        <w:t xml:space="preserve"> no amata pienākumu pildīšanas</w:t>
      </w:r>
      <w:r w:rsidRPr="00E73E25">
        <w:rPr>
          <w:rFonts w:ascii="Calibri" w:hAnsi="Calibri" w:cs="Calibri"/>
        </w:rPr>
        <w:t xml:space="preserve"> Pēc vizītes laikā veiktajām intervijām precīzie </w:t>
      </w:r>
      <w:r w:rsidR="00DB7A82" w:rsidRPr="00E73E25">
        <w:rPr>
          <w:rFonts w:ascii="Calibri" w:hAnsi="Calibri" w:cs="Calibri"/>
        </w:rPr>
        <w:t xml:space="preserve">atstādināšanas </w:t>
      </w:r>
      <w:r w:rsidRPr="00E73E25">
        <w:rPr>
          <w:rFonts w:ascii="Calibri" w:hAnsi="Calibri" w:cs="Calibri"/>
        </w:rPr>
        <w:t xml:space="preserve">iemesli palika neskaidri. Varētu šķist, ka ministrs (kurš pats </w:t>
      </w:r>
      <w:r w:rsidR="002440ED" w:rsidRPr="00E73E25">
        <w:rPr>
          <w:rFonts w:ascii="Calibri" w:hAnsi="Calibri" w:cs="Calibri"/>
        </w:rPr>
        <w:t>i</w:t>
      </w:r>
      <w:r w:rsidR="004F37D7" w:rsidRPr="00E73E25">
        <w:rPr>
          <w:rFonts w:ascii="Calibri" w:hAnsi="Calibri" w:cs="Calibri"/>
        </w:rPr>
        <w:t>r bijis</w:t>
      </w:r>
      <w:r w:rsidRPr="00E73E25">
        <w:rPr>
          <w:rFonts w:ascii="Calibri" w:hAnsi="Calibri" w:cs="Calibri"/>
        </w:rPr>
        <w:t xml:space="preserve"> opozīcijas </w:t>
      </w:r>
      <w:r w:rsidR="004F37D7" w:rsidRPr="00E73E25">
        <w:rPr>
          <w:rFonts w:ascii="Calibri" w:hAnsi="Calibri" w:cs="Calibri"/>
        </w:rPr>
        <w:t>deputāts</w:t>
      </w:r>
      <w:r w:rsidRPr="00E73E25">
        <w:rPr>
          <w:rFonts w:ascii="Calibri" w:hAnsi="Calibri" w:cs="Calibri"/>
        </w:rPr>
        <w:t xml:space="preserve"> Rīgas domē pirms 2019. gada vispārējām vēlēšanām) apsūdzēja mēru par </w:t>
      </w:r>
      <w:r w:rsidR="008475A2" w:rsidRPr="00E73E25">
        <w:rPr>
          <w:rFonts w:ascii="Calibri" w:hAnsi="Calibri" w:cs="Calibri"/>
        </w:rPr>
        <w:t xml:space="preserve">nepareizu finanšu pārvaldību </w:t>
      </w:r>
      <w:r w:rsidRPr="00E73E25">
        <w:rPr>
          <w:rFonts w:ascii="Calibri" w:hAnsi="Calibri" w:cs="Calibri"/>
        </w:rPr>
        <w:t xml:space="preserve">galvaspilsētā. Pēc atstādināšanas mērs </w:t>
      </w:r>
      <w:r w:rsidR="009E0469" w:rsidRPr="00E73E25">
        <w:rPr>
          <w:rFonts w:ascii="Calibri" w:hAnsi="Calibri" w:cs="Calibri"/>
        </w:rPr>
        <w:t>iesniedza pieteikumu</w:t>
      </w:r>
      <w:r w:rsidRPr="00E73E25">
        <w:rPr>
          <w:rFonts w:ascii="Calibri" w:hAnsi="Calibri" w:cs="Calibri"/>
        </w:rPr>
        <w:t xml:space="preserve"> administratīvajā tiesā atcelt ministra rīkojumu. Faktu vākšanas vizītes laikā joprojām norisinājās tiesvedība, un neviens</w:t>
      </w:r>
      <w:r w:rsidR="009E0469" w:rsidRPr="00E73E25">
        <w:rPr>
          <w:rFonts w:ascii="Calibri" w:hAnsi="Calibri" w:cs="Calibri"/>
        </w:rPr>
        <w:t xml:space="preserve"> no tiem</w:t>
      </w:r>
      <w:r w:rsidRPr="00E73E25">
        <w:rPr>
          <w:rFonts w:ascii="Calibri" w:hAnsi="Calibri" w:cs="Calibri"/>
        </w:rPr>
        <w:t xml:space="preserve">, ar </w:t>
      </w:r>
      <w:r w:rsidR="009E0469" w:rsidRPr="00E73E25">
        <w:rPr>
          <w:rFonts w:ascii="Calibri" w:hAnsi="Calibri" w:cs="Calibri"/>
        </w:rPr>
        <w:t xml:space="preserve">ko </w:t>
      </w:r>
      <w:r w:rsidRPr="00E73E25">
        <w:rPr>
          <w:rFonts w:ascii="Calibri" w:hAnsi="Calibri" w:cs="Calibri"/>
        </w:rPr>
        <w:t xml:space="preserve">delegācija </w:t>
      </w:r>
      <w:r w:rsidR="002214BB" w:rsidRPr="00E73E25">
        <w:rPr>
          <w:rFonts w:ascii="Calibri" w:hAnsi="Calibri" w:cs="Calibri"/>
        </w:rPr>
        <w:t>tikās</w:t>
      </w:r>
      <w:r w:rsidRPr="00E73E25">
        <w:rPr>
          <w:rFonts w:ascii="Calibri" w:hAnsi="Calibri" w:cs="Calibri"/>
        </w:rPr>
        <w:t xml:space="preserve">, nespēja paredzēt ne sprieduma datumu, ne tā turpmāko virzību. Ņemot vērā tiesas procesu </w:t>
      </w:r>
      <w:r w:rsidR="0019371E" w:rsidRPr="00E73E25">
        <w:rPr>
          <w:rFonts w:ascii="Calibri" w:hAnsi="Calibri" w:cs="Calibri"/>
        </w:rPr>
        <w:t xml:space="preserve">pārmērīgo </w:t>
      </w:r>
      <w:r w:rsidRPr="00E73E25">
        <w:rPr>
          <w:rFonts w:ascii="Calibri" w:hAnsi="Calibri" w:cs="Calibri"/>
        </w:rPr>
        <w:t>ilgumu Latvijā, mērs nolēma atkāpties no Rīgas mēra amata 2019. gada 29. maijā pēc viņa ievēlēšanas Eiropas Parlamentā</w:t>
      </w:r>
      <w:r w:rsidR="00927F14" w:rsidRPr="00E73E25">
        <w:rPr>
          <w:rFonts w:ascii="Calibri" w:hAnsi="Calibri" w:cs="Calibri"/>
        </w:rPr>
        <w:t xml:space="preserve">, jo šajā </w:t>
      </w:r>
      <w:r w:rsidRPr="00E73E25">
        <w:rPr>
          <w:rFonts w:ascii="Calibri" w:hAnsi="Calibri" w:cs="Calibri"/>
        </w:rPr>
        <w:t>lai</w:t>
      </w:r>
      <w:r w:rsidR="003913CF" w:rsidRPr="00E73E25">
        <w:rPr>
          <w:rFonts w:ascii="Calibri" w:hAnsi="Calibri" w:cs="Calibri"/>
        </w:rPr>
        <w:t>k</w:t>
      </w:r>
      <w:r w:rsidR="004E2425" w:rsidRPr="00E73E25">
        <w:rPr>
          <w:rFonts w:ascii="Calibri" w:hAnsi="Calibri" w:cs="Calibri"/>
        </w:rPr>
        <w:t xml:space="preserve">a posmā </w:t>
      </w:r>
      <w:r w:rsidRPr="00E73E25">
        <w:rPr>
          <w:rFonts w:ascii="Calibri" w:hAnsi="Calibri" w:cs="Calibri"/>
        </w:rPr>
        <w:t xml:space="preserve"> </w:t>
      </w:r>
      <w:r w:rsidR="003913CF" w:rsidRPr="00E73E25">
        <w:rPr>
          <w:rFonts w:ascii="Calibri" w:hAnsi="Calibri" w:cs="Calibri"/>
        </w:rPr>
        <w:t xml:space="preserve">bija </w:t>
      </w:r>
      <w:r w:rsidRPr="00E73E25">
        <w:rPr>
          <w:rFonts w:ascii="Calibri" w:hAnsi="Calibri" w:cs="Calibri"/>
        </w:rPr>
        <w:t>notikušas Eiropas vēlēšan</w:t>
      </w:r>
      <w:r w:rsidR="005D636E" w:rsidRPr="00E73E25">
        <w:rPr>
          <w:rFonts w:ascii="Calibri" w:hAnsi="Calibri" w:cs="Calibri"/>
        </w:rPr>
        <w:t>a</w:t>
      </w:r>
      <w:r w:rsidRPr="00E73E25">
        <w:rPr>
          <w:rFonts w:ascii="Calibri" w:hAnsi="Calibri" w:cs="Calibri"/>
        </w:rPr>
        <w:t>s.</w:t>
      </w:r>
    </w:p>
    <w:p w14:paraId="457FC36D" w14:textId="1332E4DA" w:rsidR="001A644E" w:rsidRPr="00E73E25" w:rsidRDefault="001A644E" w:rsidP="001A644E">
      <w:pPr>
        <w:spacing w:line="240" w:lineRule="auto"/>
        <w:jc w:val="both"/>
        <w:rPr>
          <w:rFonts w:ascii="Calibri" w:hAnsi="Calibri" w:cs="Calibri"/>
        </w:rPr>
      </w:pPr>
      <w:r w:rsidRPr="00E73E25">
        <w:rPr>
          <w:rFonts w:ascii="Calibri" w:hAnsi="Calibri" w:cs="Calibri"/>
        </w:rPr>
        <w:t xml:space="preserve">89. Cilvēki, ar kuriem </w:t>
      </w:r>
      <w:r w:rsidR="00AD746B" w:rsidRPr="00E73E25">
        <w:rPr>
          <w:rFonts w:ascii="Calibri" w:hAnsi="Calibri" w:cs="Calibri"/>
        </w:rPr>
        <w:t>ziņotāji</w:t>
      </w:r>
      <w:r w:rsidRPr="00E73E25">
        <w:rPr>
          <w:rFonts w:ascii="Calibri" w:hAnsi="Calibri" w:cs="Calibri"/>
        </w:rPr>
        <w:t xml:space="preserve"> </w:t>
      </w:r>
      <w:r w:rsidR="00CF7238" w:rsidRPr="00E73E25">
        <w:rPr>
          <w:rFonts w:ascii="Calibri" w:hAnsi="Calibri" w:cs="Calibri"/>
        </w:rPr>
        <w:t>tikās vizītes laikā</w:t>
      </w:r>
      <w:r w:rsidRPr="00E73E25">
        <w:rPr>
          <w:rFonts w:ascii="Calibri" w:hAnsi="Calibri" w:cs="Calibri"/>
        </w:rPr>
        <w:t xml:space="preserve">, minēja vairākus neskaidrus aspektus attiecībā uz </w:t>
      </w:r>
      <w:r w:rsidR="00CF7238" w:rsidRPr="00E73E25">
        <w:rPr>
          <w:rFonts w:ascii="Calibri" w:hAnsi="Calibri" w:cs="Calibri"/>
        </w:rPr>
        <w:t>a</w:t>
      </w:r>
      <w:r w:rsidR="00D73C3F" w:rsidRPr="00E73E25">
        <w:rPr>
          <w:rFonts w:ascii="Calibri" w:hAnsi="Calibri" w:cs="Calibri"/>
        </w:rPr>
        <w:t>tstādināšanu</w:t>
      </w:r>
      <w:r w:rsidRPr="00E73E25">
        <w:rPr>
          <w:rFonts w:ascii="Calibri" w:hAnsi="Calibri" w:cs="Calibri"/>
        </w:rPr>
        <w:t xml:space="preserve">, kas </w:t>
      </w:r>
      <w:r w:rsidR="000676E9" w:rsidRPr="00E73E25">
        <w:rPr>
          <w:rFonts w:ascii="Calibri" w:hAnsi="Calibri" w:cs="Calibri"/>
        </w:rPr>
        <w:t xml:space="preserve">Latvijā </w:t>
      </w:r>
      <w:r w:rsidR="001266E6" w:rsidRPr="00E73E25">
        <w:rPr>
          <w:rFonts w:ascii="Calibri" w:hAnsi="Calibri" w:cs="Calibri"/>
        </w:rPr>
        <w:t>n</w:t>
      </w:r>
      <w:r w:rsidR="000676E9" w:rsidRPr="00E73E25">
        <w:rPr>
          <w:rFonts w:ascii="Calibri" w:hAnsi="Calibri" w:cs="Calibri"/>
        </w:rPr>
        <w:t xml:space="preserve">orisinājās </w:t>
      </w:r>
      <w:r w:rsidRPr="00E73E25">
        <w:rPr>
          <w:rFonts w:ascii="Calibri" w:hAnsi="Calibri" w:cs="Calibri"/>
        </w:rPr>
        <w:t>ļoti pretrunīg</w:t>
      </w:r>
      <w:r w:rsidR="001266E6" w:rsidRPr="00E73E25">
        <w:rPr>
          <w:rFonts w:ascii="Calibri" w:hAnsi="Calibri" w:cs="Calibri"/>
        </w:rPr>
        <w:t>i</w:t>
      </w:r>
      <w:r w:rsidRPr="00E73E25">
        <w:rPr>
          <w:rFonts w:ascii="Calibri" w:hAnsi="Calibri" w:cs="Calibri"/>
        </w:rPr>
        <w:t xml:space="preserve">. Tā ir </w:t>
      </w:r>
      <w:r w:rsidR="00521B8D" w:rsidRPr="00E73E25">
        <w:rPr>
          <w:rFonts w:ascii="Calibri" w:hAnsi="Calibri" w:cs="Calibri"/>
        </w:rPr>
        <w:t>lieta</w:t>
      </w:r>
      <w:r w:rsidRPr="00E73E25">
        <w:rPr>
          <w:rFonts w:ascii="Calibri" w:hAnsi="Calibri" w:cs="Calibri"/>
        </w:rPr>
        <w:t>, kas patiešām var radīt zināmas bažas. Pirm</w:t>
      </w:r>
      <w:r w:rsidR="00C101C4" w:rsidRPr="00E73E25">
        <w:rPr>
          <w:rFonts w:ascii="Calibri" w:hAnsi="Calibri" w:cs="Calibri"/>
        </w:rPr>
        <w:t>kārt, tas</w:t>
      </w:r>
      <w:r w:rsidRPr="00E73E25">
        <w:rPr>
          <w:rFonts w:ascii="Calibri" w:hAnsi="Calibri" w:cs="Calibri"/>
        </w:rPr>
        <w:t xml:space="preserve"> attiecas uz proporcionalitātes principa ievērošanu (8. panta 3. punkts), </w:t>
      </w:r>
      <w:r w:rsidR="00CC7972" w:rsidRPr="00E73E25">
        <w:rPr>
          <w:rFonts w:ascii="Calibri" w:hAnsi="Calibri" w:cs="Calibri"/>
        </w:rPr>
        <w:t>attiecinot to uz</w:t>
      </w:r>
      <w:r w:rsidRPr="00E73E25">
        <w:rPr>
          <w:rFonts w:ascii="Calibri" w:hAnsi="Calibri" w:cs="Calibri"/>
        </w:rPr>
        <w:t xml:space="preserve"> ministra lēmum</w:t>
      </w:r>
      <w:r w:rsidR="001A61EF" w:rsidRPr="00E73E25">
        <w:rPr>
          <w:rFonts w:ascii="Calibri" w:hAnsi="Calibri" w:cs="Calibri"/>
        </w:rPr>
        <w:t>u</w:t>
      </w:r>
      <w:r w:rsidRPr="00E73E25">
        <w:rPr>
          <w:rFonts w:ascii="Calibri" w:hAnsi="Calibri" w:cs="Calibri"/>
        </w:rPr>
        <w:t xml:space="preserve"> par mēra atstādināšanu. </w:t>
      </w:r>
      <w:r w:rsidR="001A61EF" w:rsidRPr="00E73E25">
        <w:rPr>
          <w:rFonts w:ascii="Calibri" w:hAnsi="Calibri" w:cs="Calibri"/>
        </w:rPr>
        <w:t>Ziņotāji</w:t>
      </w:r>
      <w:r w:rsidRPr="00E73E25">
        <w:rPr>
          <w:rFonts w:ascii="Calibri" w:hAnsi="Calibri" w:cs="Calibri"/>
        </w:rPr>
        <w:t xml:space="preserve"> uzskata, ka</w:t>
      </w:r>
      <w:r w:rsidR="00AC359E" w:rsidRPr="00E73E25">
        <w:rPr>
          <w:rFonts w:ascii="Calibri" w:hAnsi="Calibri" w:cs="Calibri"/>
        </w:rPr>
        <w:t xml:space="preserve"> </w:t>
      </w:r>
      <w:r w:rsidR="0019228F" w:rsidRPr="00E73E25">
        <w:rPr>
          <w:rFonts w:ascii="Calibri" w:hAnsi="Calibri" w:cs="Calibri"/>
        </w:rPr>
        <w:t>īstenotais pasākums</w:t>
      </w:r>
      <w:r w:rsidRPr="00E73E25">
        <w:rPr>
          <w:rFonts w:ascii="Calibri" w:hAnsi="Calibri" w:cs="Calibri"/>
        </w:rPr>
        <w:t xml:space="preserve"> nepārprotami pārkāpj šo pantu. Ministrija pieņēma lēmumu par atcelšanu</w:t>
      </w:r>
      <w:r w:rsidR="0051360D" w:rsidRPr="00E73E25">
        <w:rPr>
          <w:rFonts w:ascii="Calibri" w:hAnsi="Calibri" w:cs="Calibri"/>
        </w:rPr>
        <w:t xml:space="preserve"> bez </w:t>
      </w:r>
      <w:r w:rsidRPr="00E73E25">
        <w:rPr>
          <w:rFonts w:ascii="Calibri" w:hAnsi="Calibri" w:cs="Calibri"/>
        </w:rPr>
        <w:t>tiesvedība</w:t>
      </w:r>
      <w:r w:rsidR="0051360D" w:rsidRPr="00E73E25">
        <w:rPr>
          <w:rFonts w:ascii="Calibri" w:hAnsi="Calibri" w:cs="Calibri"/>
        </w:rPr>
        <w:t>s</w:t>
      </w:r>
      <w:r w:rsidRPr="00E73E25">
        <w:rPr>
          <w:rFonts w:ascii="Calibri" w:hAnsi="Calibri" w:cs="Calibri"/>
        </w:rPr>
        <w:t xml:space="preserve">, </w:t>
      </w:r>
      <w:r w:rsidR="00DB14BE" w:rsidRPr="00E73E25">
        <w:rPr>
          <w:rFonts w:ascii="Calibri" w:hAnsi="Calibri" w:cs="Calibri"/>
        </w:rPr>
        <w:t xml:space="preserve">turpretim </w:t>
      </w:r>
      <w:r w:rsidRPr="00E73E25">
        <w:rPr>
          <w:rFonts w:ascii="Calibri" w:hAnsi="Calibri" w:cs="Calibri"/>
        </w:rPr>
        <w:t>mēra atstādināšana</w:t>
      </w:r>
      <w:r w:rsidR="00790DE1" w:rsidRPr="00E73E25">
        <w:rPr>
          <w:rFonts w:ascii="Calibri" w:hAnsi="Calibri" w:cs="Calibri"/>
        </w:rPr>
        <w:t>, ja to veic</w:t>
      </w:r>
      <w:r w:rsidRPr="00E73E25">
        <w:rPr>
          <w:rFonts w:ascii="Calibri" w:hAnsi="Calibri" w:cs="Calibri"/>
        </w:rPr>
        <w:t xml:space="preserve"> valdīb</w:t>
      </w:r>
      <w:r w:rsidR="00790DE1" w:rsidRPr="00E73E25">
        <w:rPr>
          <w:rFonts w:ascii="Calibri" w:hAnsi="Calibri" w:cs="Calibri"/>
        </w:rPr>
        <w:t>a, parasti</w:t>
      </w:r>
      <w:r w:rsidR="00F934FA" w:rsidRPr="00E73E25">
        <w:rPr>
          <w:rFonts w:ascii="Calibri" w:hAnsi="Calibri" w:cs="Calibri"/>
        </w:rPr>
        <w:t xml:space="preserve"> ir</w:t>
      </w:r>
      <w:r w:rsidRPr="00E73E25">
        <w:rPr>
          <w:rFonts w:ascii="Calibri" w:hAnsi="Calibri" w:cs="Calibri"/>
        </w:rPr>
        <w:t xml:space="preserve"> saistīta ar tiesas izmeklēšanu.</w:t>
      </w:r>
    </w:p>
    <w:p w14:paraId="03B3F056" w14:textId="55C76C67" w:rsidR="00DF6342" w:rsidRPr="00E73E25" w:rsidRDefault="001A644E" w:rsidP="001A644E">
      <w:pPr>
        <w:spacing w:line="240" w:lineRule="auto"/>
        <w:jc w:val="both"/>
        <w:rPr>
          <w:rFonts w:ascii="Calibri" w:hAnsi="Calibri" w:cs="Calibri"/>
        </w:rPr>
      </w:pPr>
      <w:r w:rsidRPr="00E73E25">
        <w:rPr>
          <w:rFonts w:ascii="Calibri" w:hAnsi="Calibri" w:cs="Calibri"/>
        </w:rPr>
        <w:t xml:space="preserve">90. Otrkārt, kaut arī atstādinātajam mēram bija tiesības </w:t>
      </w:r>
      <w:r w:rsidR="00D774B7" w:rsidRPr="00E73E25">
        <w:rPr>
          <w:rFonts w:ascii="Calibri" w:hAnsi="Calibri" w:cs="Calibri"/>
        </w:rPr>
        <w:t xml:space="preserve">iesniegt </w:t>
      </w:r>
      <w:r w:rsidRPr="00E73E25">
        <w:rPr>
          <w:rFonts w:ascii="Calibri" w:hAnsi="Calibri" w:cs="Calibri"/>
        </w:rPr>
        <w:t>pārsūdz</w:t>
      </w:r>
      <w:r w:rsidR="00D774B7" w:rsidRPr="00E73E25">
        <w:rPr>
          <w:rFonts w:ascii="Calibri" w:hAnsi="Calibri" w:cs="Calibri"/>
        </w:rPr>
        <w:t>ību</w:t>
      </w:r>
      <w:r w:rsidRPr="00E73E25">
        <w:rPr>
          <w:rFonts w:ascii="Calibri" w:hAnsi="Calibri" w:cs="Calibri"/>
        </w:rPr>
        <w:t xml:space="preserve"> administratīvajā tiesā, ministra </w:t>
      </w:r>
      <w:r w:rsidR="00926F5A" w:rsidRPr="00E73E25">
        <w:rPr>
          <w:rFonts w:ascii="Calibri" w:hAnsi="Calibri" w:cs="Calibri"/>
        </w:rPr>
        <w:t xml:space="preserve">izdotais rīkojums par </w:t>
      </w:r>
      <w:r w:rsidR="0089610A" w:rsidRPr="00E73E25">
        <w:rPr>
          <w:rFonts w:ascii="Calibri" w:hAnsi="Calibri" w:cs="Calibri"/>
        </w:rPr>
        <w:t>atstādināšan</w:t>
      </w:r>
      <w:r w:rsidR="00926F5A" w:rsidRPr="00E73E25">
        <w:rPr>
          <w:rFonts w:ascii="Calibri" w:hAnsi="Calibri" w:cs="Calibri"/>
        </w:rPr>
        <w:t>u</w:t>
      </w:r>
      <w:r w:rsidR="0089610A" w:rsidRPr="00E73E25">
        <w:rPr>
          <w:rFonts w:ascii="Calibri" w:hAnsi="Calibri" w:cs="Calibri"/>
        </w:rPr>
        <w:t xml:space="preserve"> no amata pienākumu pildīšanas</w:t>
      </w:r>
      <w:r w:rsidR="00926F5A" w:rsidRPr="00E73E25">
        <w:rPr>
          <w:rFonts w:ascii="Calibri" w:hAnsi="Calibri" w:cs="Calibri"/>
        </w:rPr>
        <w:t xml:space="preserve">, </w:t>
      </w:r>
      <w:r w:rsidR="006C469B" w:rsidRPr="00E73E25">
        <w:rPr>
          <w:rFonts w:ascii="Calibri" w:hAnsi="Calibri" w:cs="Calibri"/>
        </w:rPr>
        <w:t xml:space="preserve">faktiski praksē nozīmēja </w:t>
      </w:r>
      <w:r w:rsidRPr="00E73E25">
        <w:rPr>
          <w:rFonts w:ascii="Calibri" w:hAnsi="Calibri" w:cs="Calibri"/>
        </w:rPr>
        <w:t>atsaukšan</w:t>
      </w:r>
      <w:r w:rsidR="006C469B" w:rsidRPr="00E73E25">
        <w:rPr>
          <w:rFonts w:ascii="Calibri" w:hAnsi="Calibri" w:cs="Calibri"/>
        </w:rPr>
        <w:t>u</w:t>
      </w:r>
      <w:r w:rsidRPr="00E73E25">
        <w:rPr>
          <w:rFonts w:ascii="Calibri" w:hAnsi="Calibri" w:cs="Calibri"/>
        </w:rPr>
        <w:t xml:space="preserve"> vai atlaišan</w:t>
      </w:r>
      <w:r w:rsidR="006C469B" w:rsidRPr="00E73E25">
        <w:rPr>
          <w:rFonts w:ascii="Calibri" w:hAnsi="Calibri" w:cs="Calibri"/>
        </w:rPr>
        <w:t>u</w:t>
      </w:r>
      <w:r w:rsidRPr="00E73E25">
        <w:rPr>
          <w:rFonts w:ascii="Calibri" w:hAnsi="Calibri" w:cs="Calibri"/>
        </w:rPr>
        <w:t xml:space="preserve">, ņemot vērā tiesas procesa ilgumu, lai pārbaudītu ministra rīkojuma likumību. Tas palielina iespaidu par Hartas prasību neievērošanu un </w:t>
      </w:r>
      <w:r w:rsidR="00740337" w:rsidRPr="00E73E25">
        <w:rPr>
          <w:rFonts w:ascii="Calibri" w:hAnsi="Calibri" w:cs="Calibri"/>
        </w:rPr>
        <w:t>ziņotāju ieskatā</w:t>
      </w:r>
      <w:r w:rsidRPr="00E73E25">
        <w:rPr>
          <w:rFonts w:ascii="Calibri" w:hAnsi="Calibri" w:cs="Calibri"/>
        </w:rPr>
        <w:t xml:space="preserve"> ir pretrunā ar 7.1. </w:t>
      </w:r>
      <w:r w:rsidR="006C469B" w:rsidRPr="00E73E25">
        <w:rPr>
          <w:rFonts w:ascii="Calibri" w:hAnsi="Calibri" w:cs="Calibri"/>
        </w:rPr>
        <w:t>p</w:t>
      </w:r>
      <w:r w:rsidRPr="00E73E25">
        <w:rPr>
          <w:rFonts w:ascii="Calibri" w:hAnsi="Calibri" w:cs="Calibri"/>
        </w:rPr>
        <w:t>antu.</w:t>
      </w:r>
    </w:p>
    <w:p w14:paraId="067C12A3" w14:textId="5D5D4A9C" w:rsidR="00147523" w:rsidRPr="00E73E25" w:rsidRDefault="00147523" w:rsidP="00147523">
      <w:pPr>
        <w:spacing w:line="240" w:lineRule="auto"/>
        <w:jc w:val="both"/>
        <w:rPr>
          <w:rFonts w:ascii="Calibri" w:hAnsi="Calibri" w:cs="Calibri"/>
        </w:rPr>
      </w:pPr>
      <w:r w:rsidRPr="00E73E25">
        <w:rPr>
          <w:rFonts w:ascii="Calibri" w:hAnsi="Calibri" w:cs="Calibri"/>
        </w:rPr>
        <w:t>91. Treškārt, ir arī jautājums par valsts tiesisko regulējumu, saskaņā ar kuru bija iespējama minētā Rīgas mēra atstādināšana. Kā teikts 2018. gada uzraudzības ziņojumā par Latviju, ir ārkārtas pasākumi, kurus centrālā valdība var veikt attiecībā uz pašvaldību institūcijām. Pirmais ir</w:t>
      </w:r>
      <w:r w:rsidR="006B5052" w:rsidRPr="00E73E25">
        <w:rPr>
          <w:rFonts w:ascii="Calibri" w:hAnsi="Calibri" w:cs="Calibri"/>
        </w:rPr>
        <w:t xml:space="preserve"> </w:t>
      </w:r>
      <w:r w:rsidRPr="00E73E25">
        <w:rPr>
          <w:rFonts w:ascii="Calibri" w:hAnsi="Calibri" w:cs="Calibri"/>
        </w:rPr>
        <w:t>domes priekšsēdētāja (turpmāk tekstā “mēr</w:t>
      </w:r>
      <w:r w:rsidR="00B10345" w:rsidRPr="00E73E25">
        <w:rPr>
          <w:rFonts w:ascii="Calibri" w:hAnsi="Calibri" w:cs="Calibri"/>
        </w:rPr>
        <w:t>a</w:t>
      </w:r>
      <w:r w:rsidRPr="00E73E25">
        <w:rPr>
          <w:rFonts w:ascii="Calibri" w:hAnsi="Calibri" w:cs="Calibri"/>
        </w:rPr>
        <w:t xml:space="preserve">”) </w:t>
      </w:r>
      <w:r w:rsidR="00EB2ED5" w:rsidRPr="00E73E25">
        <w:rPr>
          <w:rFonts w:ascii="Calibri" w:hAnsi="Calibri" w:cs="Calibri"/>
        </w:rPr>
        <w:t xml:space="preserve">atstādināšana no </w:t>
      </w:r>
      <w:r w:rsidR="007C17BB" w:rsidRPr="00E73E25">
        <w:rPr>
          <w:rFonts w:ascii="Calibri" w:hAnsi="Calibri" w:cs="Calibri"/>
        </w:rPr>
        <w:t xml:space="preserve">amata </w:t>
      </w:r>
      <w:r w:rsidR="00EB2ED5" w:rsidRPr="00E73E25">
        <w:rPr>
          <w:rFonts w:ascii="Calibri" w:hAnsi="Calibri" w:cs="Calibri"/>
        </w:rPr>
        <w:t>pienākumu pildīšanas</w:t>
      </w:r>
      <w:r w:rsidRPr="00E73E25">
        <w:rPr>
          <w:rFonts w:ascii="Calibri" w:hAnsi="Calibri" w:cs="Calibri"/>
        </w:rPr>
        <w:t xml:space="preserve"> gadījumos, kad netiek </w:t>
      </w:r>
      <w:r w:rsidR="0068010B" w:rsidRPr="00E73E25">
        <w:rPr>
          <w:rFonts w:ascii="Calibri" w:hAnsi="Calibri" w:cs="Calibri"/>
        </w:rPr>
        <w:t xml:space="preserve">pildīti </w:t>
      </w:r>
      <w:r w:rsidRPr="00E73E25">
        <w:rPr>
          <w:rFonts w:ascii="Calibri" w:hAnsi="Calibri" w:cs="Calibri"/>
        </w:rPr>
        <w:t>pienākum</w:t>
      </w:r>
      <w:r w:rsidR="0068010B" w:rsidRPr="00E73E25">
        <w:rPr>
          <w:rFonts w:ascii="Calibri" w:hAnsi="Calibri" w:cs="Calibri"/>
        </w:rPr>
        <w:t>i</w:t>
      </w:r>
      <w:r w:rsidRPr="00E73E25">
        <w:rPr>
          <w:rFonts w:ascii="Calibri" w:hAnsi="Calibri" w:cs="Calibri"/>
        </w:rPr>
        <w:t xml:space="preserve"> vai ir izdarīti nopietni pārkāpumi. Lēmumu par </w:t>
      </w:r>
      <w:r w:rsidR="002F7629" w:rsidRPr="00E73E25">
        <w:rPr>
          <w:rFonts w:ascii="Calibri" w:hAnsi="Calibri" w:cs="Calibri"/>
        </w:rPr>
        <w:t xml:space="preserve">domes priekšsēdētāja </w:t>
      </w:r>
      <w:r w:rsidRPr="00E73E25">
        <w:rPr>
          <w:rFonts w:ascii="Calibri" w:hAnsi="Calibri" w:cs="Calibri"/>
        </w:rPr>
        <w:t xml:space="preserve"> atlaišanu VARAM pieņem </w:t>
      </w:r>
      <w:r w:rsidR="00FE0A9E" w:rsidRPr="00E73E25">
        <w:rPr>
          <w:rFonts w:ascii="Calibri" w:hAnsi="Calibri" w:cs="Calibri"/>
        </w:rPr>
        <w:t xml:space="preserve">saskaņā ar </w:t>
      </w:r>
      <w:r w:rsidRPr="00E73E25">
        <w:rPr>
          <w:rFonts w:ascii="Calibri" w:hAnsi="Calibri" w:cs="Calibri"/>
        </w:rPr>
        <w:t>atbilstoš</w:t>
      </w:r>
      <w:r w:rsidR="00DC3F3B" w:rsidRPr="00E73E25">
        <w:rPr>
          <w:rFonts w:ascii="Calibri" w:hAnsi="Calibri" w:cs="Calibri"/>
        </w:rPr>
        <w:t>u procedūru</w:t>
      </w:r>
      <w:r w:rsidRPr="00E73E25">
        <w:rPr>
          <w:rFonts w:ascii="Calibri" w:hAnsi="Calibri" w:cs="Calibri"/>
        </w:rPr>
        <w:t xml:space="preserve"> </w:t>
      </w:r>
      <w:r w:rsidR="001B3CE2" w:rsidRPr="00E73E25">
        <w:rPr>
          <w:rFonts w:ascii="Calibri" w:hAnsi="Calibri" w:cs="Calibri"/>
        </w:rPr>
        <w:t xml:space="preserve">ar apstrīdēšanas iespējām </w:t>
      </w:r>
      <w:r w:rsidRPr="00E73E25">
        <w:rPr>
          <w:rFonts w:ascii="Calibri" w:hAnsi="Calibri" w:cs="Calibri"/>
        </w:rPr>
        <w:t>(</w:t>
      </w:r>
      <w:r w:rsidR="00E97893" w:rsidRPr="00E73E25">
        <w:rPr>
          <w:rFonts w:ascii="Calibri" w:hAnsi="Calibri" w:cs="Calibri"/>
        </w:rPr>
        <w:t>noteikta</w:t>
      </w:r>
      <w:r w:rsidRPr="00E73E25">
        <w:rPr>
          <w:rFonts w:ascii="Calibri" w:hAnsi="Calibri" w:cs="Calibri"/>
        </w:rPr>
        <w:t xml:space="preserve"> 1997. gada </w:t>
      </w:r>
      <w:r w:rsidR="004B50C0" w:rsidRPr="00E73E25">
        <w:rPr>
          <w:rFonts w:ascii="Calibri" w:hAnsi="Calibri" w:cs="Calibri"/>
        </w:rPr>
        <w:t>L</w:t>
      </w:r>
      <w:r w:rsidRPr="00E73E25">
        <w:rPr>
          <w:rFonts w:ascii="Calibri" w:hAnsi="Calibri" w:cs="Calibri"/>
        </w:rPr>
        <w:t>ikuma par pašvaldībām 93. pant</w:t>
      </w:r>
      <w:r w:rsidR="004B50C0" w:rsidRPr="00E73E25">
        <w:rPr>
          <w:rFonts w:ascii="Calibri" w:hAnsi="Calibri" w:cs="Calibri"/>
        </w:rPr>
        <w:t>ā</w:t>
      </w:r>
      <w:r w:rsidRPr="00E73E25">
        <w:rPr>
          <w:rFonts w:ascii="Calibri" w:hAnsi="Calibri" w:cs="Calibri"/>
        </w:rPr>
        <w:t xml:space="preserve">). Tiklīdz ministrs ir pieņēmis šādu lēmumu, attiecīgā persona var </w:t>
      </w:r>
      <w:r w:rsidR="00D97063" w:rsidRPr="00E73E25">
        <w:rPr>
          <w:rFonts w:ascii="Calibri" w:hAnsi="Calibri" w:cs="Calibri"/>
        </w:rPr>
        <w:t>vērsties</w:t>
      </w:r>
      <w:r w:rsidRPr="00E73E25">
        <w:rPr>
          <w:rFonts w:ascii="Calibri" w:hAnsi="Calibri" w:cs="Calibri"/>
        </w:rPr>
        <w:t xml:space="preserve"> kompetentajā tiesā.</w:t>
      </w:r>
    </w:p>
    <w:p w14:paraId="60E3B8ED" w14:textId="033C86DB" w:rsidR="00147523" w:rsidRPr="00E73E25" w:rsidRDefault="00147523" w:rsidP="00147523">
      <w:pPr>
        <w:spacing w:line="240" w:lineRule="auto"/>
        <w:jc w:val="both"/>
        <w:rPr>
          <w:rFonts w:ascii="Calibri" w:hAnsi="Calibri" w:cs="Calibri"/>
        </w:rPr>
      </w:pPr>
      <w:r w:rsidRPr="00E73E25">
        <w:rPr>
          <w:rFonts w:ascii="Calibri" w:hAnsi="Calibri" w:cs="Calibri"/>
        </w:rPr>
        <w:lastRenderedPageBreak/>
        <w:t xml:space="preserve">92. Konkrētāk, minētais </w:t>
      </w:r>
      <w:r w:rsidR="001F79C8" w:rsidRPr="00E73E25">
        <w:rPr>
          <w:rFonts w:ascii="Calibri" w:hAnsi="Calibri" w:cs="Calibri"/>
        </w:rPr>
        <w:t>likuma pants</w:t>
      </w:r>
      <w:r w:rsidRPr="00E73E25">
        <w:rPr>
          <w:rFonts w:ascii="Calibri" w:hAnsi="Calibri" w:cs="Calibri"/>
        </w:rPr>
        <w:t xml:space="preserve"> ar grozījumiem nosaka, ka tad, kad pašvaldības domes priekšsēdētājs (mērs) nepilda likumā noteikt</w:t>
      </w:r>
      <w:r w:rsidR="009C3623" w:rsidRPr="00E73E25">
        <w:rPr>
          <w:rFonts w:ascii="Calibri" w:hAnsi="Calibri" w:cs="Calibri"/>
        </w:rPr>
        <w:t>os pienākumus</w:t>
      </w:r>
      <w:r w:rsidRPr="00E73E25">
        <w:rPr>
          <w:rFonts w:ascii="Calibri" w:hAnsi="Calibri" w:cs="Calibri"/>
        </w:rPr>
        <w:t xml:space="preserve">, VARAM var pieprasīt rakstisku paskaidrojumu par </w:t>
      </w:r>
      <w:r w:rsidR="00A51B4B" w:rsidRPr="00E73E25">
        <w:rPr>
          <w:rFonts w:ascii="Calibri" w:hAnsi="Calibri" w:cs="Calibri"/>
        </w:rPr>
        <w:t>pieļautajiem Satversmes, likumu un Ministru kabineta noteikumu pārkāpumiem vai arī par tiesas sprieduma nepildīšanas iemesliem</w:t>
      </w:r>
      <w:r w:rsidRPr="00E73E25">
        <w:rPr>
          <w:rFonts w:ascii="Calibri" w:hAnsi="Calibri" w:cs="Calibri"/>
        </w:rPr>
        <w:t xml:space="preserve">. </w:t>
      </w:r>
      <w:r w:rsidR="00023DC3" w:rsidRPr="00E73E25">
        <w:rPr>
          <w:rFonts w:ascii="Calibri" w:hAnsi="Calibri" w:cs="Calibri"/>
        </w:rPr>
        <w:t xml:space="preserve">Domes </w:t>
      </w:r>
      <w:r w:rsidR="000F4ABA" w:rsidRPr="00E73E25">
        <w:rPr>
          <w:rFonts w:ascii="Calibri" w:hAnsi="Calibri" w:cs="Calibri"/>
        </w:rPr>
        <w:t>priekšsēdētājam</w:t>
      </w:r>
      <w:r w:rsidRPr="00E73E25">
        <w:rPr>
          <w:rFonts w:ascii="Calibri" w:hAnsi="Calibri" w:cs="Calibri"/>
        </w:rPr>
        <w:t xml:space="preserve"> ir pienākums septiņu dienu laikā pēc VARAM pieprasījuma saņemšanas sagatavot rakstisku paskaidrojumu </w:t>
      </w:r>
      <w:r w:rsidR="00C7137A" w:rsidRPr="00E73E25">
        <w:rPr>
          <w:rFonts w:ascii="Calibri" w:hAnsi="Calibri" w:cs="Calibri"/>
        </w:rPr>
        <w:t>ministra pieprasījumam</w:t>
      </w:r>
      <w:r w:rsidRPr="00E73E25">
        <w:rPr>
          <w:rFonts w:ascii="Calibri" w:hAnsi="Calibri" w:cs="Calibri"/>
        </w:rPr>
        <w:t xml:space="preserve">. </w:t>
      </w:r>
      <w:r w:rsidR="00772378" w:rsidRPr="00E73E25">
        <w:rPr>
          <w:rFonts w:ascii="Calibri" w:hAnsi="Calibri" w:cs="Calibri"/>
        </w:rPr>
        <w:t xml:space="preserve">Paskaidrojuma neiesniegšana </w:t>
      </w:r>
      <w:r w:rsidRPr="00E73E25">
        <w:rPr>
          <w:rFonts w:ascii="Calibri" w:hAnsi="Calibri" w:cs="Calibri"/>
        </w:rPr>
        <w:t>noteiktajā termiņā</w:t>
      </w:r>
      <w:r w:rsidR="00772378" w:rsidRPr="00E73E25">
        <w:rPr>
          <w:rFonts w:ascii="Calibri" w:hAnsi="Calibri" w:cs="Calibri"/>
        </w:rPr>
        <w:t xml:space="preserve"> </w:t>
      </w:r>
      <w:r w:rsidRPr="00E73E25">
        <w:rPr>
          <w:rFonts w:ascii="Calibri" w:hAnsi="Calibri" w:cs="Calibri"/>
        </w:rPr>
        <w:t>tiek uzskatīt</w:t>
      </w:r>
      <w:r w:rsidR="00772378" w:rsidRPr="00E73E25">
        <w:rPr>
          <w:rFonts w:ascii="Calibri" w:hAnsi="Calibri" w:cs="Calibri"/>
        </w:rPr>
        <w:t>a</w:t>
      </w:r>
      <w:r w:rsidRPr="00E73E25">
        <w:rPr>
          <w:rFonts w:ascii="Calibri" w:hAnsi="Calibri" w:cs="Calibri"/>
        </w:rPr>
        <w:t xml:space="preserve"> par atteikšanos sniegt paskaidrojumu. Pēc pieprasītā </w:t>
      </w:r>
      <w:r w:rsidR="00900082" w:rsidRPr="00E73E25">
        <w:rPr>
          <w:rFonts w:ascii="Calibri" w:hAnsi="Calibri" w:cs="Calibri"/>
        </w:rPr>
        <w:t>skaidrojuma</w:t>
      </w:r>
      <w:r w:rsidRPr="00E73E25">
        <w:rPr>
          <w:rFonts w:ascii="Calibri" w:hAnsi="Calibri" w:cs="Calibri"/>
        </w:rPr>
        <w:t xml:space="preserve"> saņemšanas VARAM </w:t>
      </w:r>
      <w:r w:rsidR="00900082" w:rsidRPr="00E73E25">
        <w:rPr>
          <w:rFonts w:ascii="Calibri" w:hAnsi="Calibri" w:cs="Calibri"/>
        </w:rPr>
        <w:t xml:space="preserve">ar motivētu rīkojumu var atstādināt </w:t>
      </w:r>
      <w:r w:rsidR="00222216" w:rsidRPr="00E73E25">
        <w:rPr>
          <w:rFonts w:ascii="Calibri" w:hAnsi="Calibri" w:cs="Calibri"/>
        </w:rPr>
        <w:t>priek</w:t>
      </w:r>
      <w:r w:rsidR="00291584" w:rsidRPr="00E73E25">
        <w:rPr>
          <w:rFonts w:ascii="Calibri" w:hAnsi="Calibri" w:cs="Calibri"/>
        </w:rPr>
        <w:t>š</w:t>
      </w:r>
      <w:r w:rsidR="00222216" w:rsidRPr="00E73E25">
        <w:rPr>
          <w:rFonts w:ascii="Calibri" w:hAnsi="Calibri" w:cs="Calibri"/>
        </w:rPr>
        <w:t>sēdētāju</w:t>
      </w:r>
      <w:r w:rsidR="00900082" w:rsidRPr="00E73E25">
        <w:rPr>
          <w:rFonts w:ascii="Calibri" w:hAnsi="Calibri" w:cs="Calibri"/>
        </w:rPr>
        <w:t xml:space="preserve"> no amata pienākumu pildīšanas</w:t>
      </w:r>
      <w:r w:rsidRPr="00E73E25">
        <w:rPr>
          <w:rFonts w:ascii="Calibri" w:hAnsi="Calibri" w:cs="Calibri"/>
        </w:rPr>
        <w:t xml:space="preserve">. Attiecīgais rīkojums tiek publicēts </w:t>
      </w:r>
      <w:r w:rsidR="0090604D" w:rsidRPr="00E73E25">
        <w:rPr>
          <w:rFonts w:ascii="Calibri" w:hAnsi="Calibri" w:cs="Calibri"/>
        </w:rPr>
        <w:t>oficiālajā izdevumā “</w:t>
      </w:r>
      <w:r w:rsidRPr="00E73E25">
        <w:rPr>
          <w:rFonts w:ascii="Calibri" w:hAnsi="Calibri" w:cs="Calibri"/>
        </w:rPr>
        <w:t>Latvijas Vēstnes</w:t>
      </w:r>
      <w:r w:rsidR="00291584" w:rsidRPr="00E73E25">
        <w:rPr>
          <w:rFonts w:ascii="Calibri" w:hAnsi="Calibri" w:cs="Calibri"/>
        </w:rPr>
        <w:t>is”</w:t>
      </w:r>
      <w:r w:rsidRPr="00E73E25">
        <w:rPr>
          <w:rFonts w:ascii="Calibri" w:hAnsi="Calibri" w:cs="Calibri"/>
        </w:rPr>
        <w:t xml:space="preserve"> trīs dienu laikā</w:t>
      </w:r>
      <w:r w:rsidR="001B769E" w:rsidRPr="00E73E25">
        <w:rPr>
          <w:rFonts w:ascii="Calibri" w:hAnsi="Calibri" w:cs="Calibri"/>
        </w:rPr>
        <w:t xml:space="preserve"> pēc pieņemšanas</w:t>
      </w:r>
      <w:r w:rsidRPr="00E73E25">
        <w:rPr>
          <w:rFonts w:ascii="Calibri" w:hAnsi="Calibri" w:cs="Calibri"/>
        </w:rPr>
        <w:t xml:space="preserve">, un tiek uzskatīts, ka </w:t>
      </w:r>
      <w:r w:rsidR="00C15090" w:rsidRPr="00E73E25">
        <w:rPr>
          <w:rFonts w:ascii="Calibri" w:hAnsi="Calibri" w:cs="Calibri"/>
        </w:rPr>
        <w:t>priekšsēdētājs</w:t>
      </w:r>
      <w:r w:rsidRPr="00E73E25">
        <w:rPr>
          <w:rFonts w:ascii="Calibri" w:hAnsi="Calibri" w:cs="Calibri"/>
        </w:rPr>
        <w:t xml:space="preserve"> ir </w:t>
      </w:r>
      <w:r w:rsidR="00544B4D" w:rsidRPr="00E73E25">
        <w:rPr>
          <w:rFonts w:ascii="Calibri" w:hAnsi="Calibri" w:cs="Calibri"/>
        </w:rPr>
        <w:t>atstādināts</w:t>
      </w:r>
      <w:r w:rsidRPr="00E73E25">
        <w:rPr>
          <w:rFonts w:ascii="Calibri" w:hAnsi="Calibri" w:cs="Calibri"/>
        </w:rPr>
        <w:t xml:space="preserve"> no amata </w:t>
      </w:r>
      <w:r w:rsidR="000F00C4" w:rsidRPr="00E73E25">
        <w:rPr>
          <w:rFonts w:ascii="Calibri" w:hAnsi="Calibri" w:cs="Calibri"/>
        </w:rPr>
        <w:t>ar</w:t>
      </w:r>
      <w:r w:rsidR="00CE190C" w:rsidRPr="00E73E25">
        <w:rPr>
          <w:rFonts w:ascii="Calibri" w:hAnsi="Calibri" w:cs="Calibri"/>
        </w:rPr>
        <w:t xml:space="preserve"> rīkojuma </w:t>
      </w:r>
      <w:r w:rsidRPr="00E73E25">
        <w:rPr>
          <w:rFonts w:ascii="Calibri" w:hAnsi="Calibri" w:cs="Calibri"/>
        </w:rPr>
        <w:t>oficiālās publicēšanas dienas.</w:t>
      </w:r>
    </w:p>
    <w:p w14:paraId="05DFB851" w14:textId="642B33DF" w:rsidR="00147523" w:rsidRPr="00E73E25" w:rsidRDefault="00147523" w:rsidP="00147523">
      <w:pPr>
        <w:spacing w:line="240" w:lineRule="auto"/>
        <w:jc w:val="both"/>
        <w:rPr>
          <w:rFonts w:ascii="Calibri" w:hAnsi="Calibri" w:cs="Calibri"/>
        </w:rPr>
      </w:pPr>
      <w:r w:rsidRPr="00E73E25">
        <w:rPr>
          <w:rFonts w:ascii="Calibri" w:hAnsi="Calibri" w:cs="Calibri"/>
        </w:rPr>
        <w:t>93. Saskaņā ar tiesību aktiem</w:t>
      </w:r>
      <w:r w:rsidR="003338B4" w:rsidRPr="00E73E25">
        <w:rPr>
          <w:rFonts w:ascii="Calibri" w:hAnsi="Calibri" w:cs="Calibri"/>
        </w:rPr>
        <w:t xml:space="preserve"> priekšsēdētājam</w:t>
      </w:r>
      <w:r w:rsidRPr="00E73E25">
        <w:rPr>
          <w:rFonts w:ascii="Calibri" w:hAnsi="Calibri" w:cs="Calibri"/>
        </w:rPr>
        <w:t xml:space="preserve"> ir tiesības 30 dienu laikā pēc VARAM rīkojuma publicēšanas pārsūdzēt attiecīgajā administratīvajā tiesā </w:t>
      </w:r>
      <w:r w:rsidR="003338B4" w:rsidRPr="00E73E25">
        <w:rPr>
          <w:rFonts w:ascii="Calibri" w:hAnsi="Calibri" w:cs="Calibri"/>
        </w:rPr>
        <w:t xml:space="preserve">rīkojumu </w:t>
      </w:r>
      <w:r w:rsidRPr="00E73E25">
        <w:rPr>
          <w:rFonts w:ascii="Calibri" w:hAnsi="Calibri" w:cs="Calibri"/>
        </w:rPr>
        <w:t xml:space="preserve">par </w:t>
      </w:r>
      <w:r w:rsidR="003338B4" w:rsidRPr="00E73E25">
        <w:rPr>
          <w:rFonts w:ascii="Calibri" w:hAnsi="Calibri" w:cs="Calibri"/>
        </w:rPr>
        <w:t>atstādināšanu</w:t>
      </w:r>
      <w:r w:rsidRPr="00E73E25">
        <w:rPr>
          <w:rFonts w:ascii="Calibri" w:hAnsi="Calibri" w:cs="Calibri"/>
        </w:rPr>
        <w:t xml:space="preserve"> (bet, ja viņš/viņa to ne</w:t>
      </w:r>
      <w:r w:rsidR="00F84EFF" w:rsidRPr="00E73E25">
        <w:rPr>
          <w:rFonts w:ascii="Calibri" w:hAnsi="Calibri" w:cs="Calibri"/>
        </w:rPr>
        <w:t>iz</w:t>
      </w:r>
      <w:r w:rsidRPr="00E73E25">
        <w:rPr>
          <w:rFonts w:ascii="Calibri" w:hAnsi="Calibri" w:cs="Calibri"/>
        </w:rPr>
        <w:t>dara divu nedēļu laikā</w:t>
      </w:r>
      <w:r w:rsidR="00F84EFF" w:rsidRPr="00E73E25">
        <w:rPr>
          <w:rFonts w:ascii="Calibri" w:hAnsi="Calibri" w:cs="Calibri"/>
        </w:rPr>
        <w:t>,</w:t>
      </w:r>
      <w:r w:rsidRPr="00E73E25">
        <w:rPr>
          <w:rFonts w:ascii="Calibri" w:hAnsi="Calibri" w:cs="Calibri"/>
        </w:rPr>
        <w:t xml:space="preserve"> viņu uzskata par at</w:t>
      </w:r>
      <w:r w:rsidR="00F84EFF" w:rsidRPr="00E73E25">
        <w:rPr>
          <w:rFonts w:ascii="Calibri" w:hAnsi="Calibri" w:cs="Calibri"/>
        </w:rPr>
        <w:t>stādinātu</w:t>
      </w:r>
      <w:r w:rsidRPr="00E73E25">
        <w:rPr>
          <w:rFonts w:ascii="Calibri" w:hAnsi="Calibri" w:cs="Calibri"/>
        </w:rPr>
        <w:t xml:space="preserve">). Ja tiesa noraida </w:t>
      </w:r>
      <w:r w:rsidR="00372DE0" w:rsidRPr="00E73E25">
        <w:rPr>
          <w:rFonts w:ascii="Calibri" w:hAnsi="Calibri" w:cs="Calibri"/>
        </w:rPr>
        <w:t>priekšsēdētāja</w:t>
      </w:r>
      <w:r w:rsidR="00852F10" w:rsidRPr="00E73E25">
        <w:rPr>
          <w:rFonts w:ascii="Calibri" w:hAnsi="Calibri" w:cs="Calibri"/>
        </w:rPr>
        <w:t xml:space="preserve"> iesniegumu</w:t>
      </w:r>
      <w:r w:rsidRPr="00E73E25">
        <w:rPr>
          <w:rFonts w:ascii="Calibri" w:hAnsi="Calibri" w:cs="Calibri"/>
        </w:rPr>
        <w:t xml:space="preserve">, </w:t>
      </w:r>
      <w:r w:rsidR="00915B23" w:rsidRPr="00E73E25">
        <w:rPr>
          <w:rFonts w:ascii="Calibri" w:hAnsi="Calibri" w:cs="Calibri"/>
        </w:rPr>
        <w:t>domes priekšsēdētājs uzskatāms par atlaistu ar dienu, kad stājas spēkā tiesas spriedums</w:t>
      </w:r>
      <w:r w:rsidRPr="00E73E25">
        <w:rPr>
          <w:rFonts w:ascii="Calibri" w:hAnsi="Calibri" w:cs="Calibri"/>
        </w:rPr>
        <w:t>. Turpretī, ja VARAM rīkojum</w:t>
      </w:r>
      <w:r w:rsidR="00B973FB" w:rsidRPr="00E73E25">
        <w:rPr>
          <w:rFonts w:ascii="Calibri" w:hAnsi="Calibri" w:cs="Calibri"/>
        </w:rPr>
        <w:t>s tiek atcelts ar tiesas spriedumu</w:t>
      </w:r>
      <w:r w:rsidRPr="00E73E25">
        <w:rPr>
          <w:rFonts w:ascii="Calibri" w:hAnsi="Calibri" w:cs="Calibri"/>
        </w:rPr>
        <w:t xml:space="preserve">, </w:t>
      </w:r>
      <w:r w:rsidR="0086174B" w:rsidRPr="00E73E25">
        <w:rPr>
          <w:rFonts w:ascii="Calibri" w:hAnsi="Calibri" w:cs="Calibri"/>
        </w:rPr>
        <w:t>domes priekšsēdētājs par laika posmu, kurā viņš bija atstādināts no amata pienākumu pildīšanas, saņem domes priekšsēdētāja mēnešalgu</w:t>
      </w:r>
      <w:r w:rsidRPr="00E73E25">
        <w:rPr>
          <w:rFonts w:ascii="Calibri" w:hAnsi="Calibri" w:cs="Calibri"/>
        </w:rPr>
        <w:t xml:space="preserve">. Tomēr tiesību aktos nav precizēti citi jautājumi, piemēram, </w:t>
      </w:r>
      <w:r w:rsidR="007C1A12" w:rsidRPr="00E73E25">
        <w:rPr>
          <w:rFonts w:ascii="Calibri" w:hAnsi="Calibri" w:cs="Calibri"/>
        </w:rPr>
        <w:t xml:space="preserve">priekšsēdētāja </w:t>
      </w:r>
      <w:r w:rsidRPr="00E73E25">
        <w:rPr>
          <w:rFonts w:ascii="Calibri" w:hAnsi="Calibri" w:cs="Calibri"/>
        </w:rPr>
        <w:t xml:space="preserve"> </w:t>
      </w:r>
      <w:proofErr w:type="spellStart"/>
      <w:r w:rsidRPr="00E73E25">
        <w:rPr>
          <w:rFonts w:ascii="Calibri" w:hAnsi="Calibri" w:cs="Calibri"/>
          <w:i/>
          <w:iCs/>
        </w:rPr>
        <w:t>restitutio</w:t>
      </w:r>
      <w:proofErr w:type="spellEnd"/>
      <w:r w:rsidRPr="00E73E25">
        <w:rPr>
          <w:rFonts w:ascii="Calibri" w:hAnsi="Calibri" w:cs="Calibri"/>
          <w:i/>
          <w:iCs/>
        </w:rPr>
        <w:t xml:space="preserve"> </w:t>
      </w:r>
      <w:proofErr w:type="spellStart"/>
      <w:r w:rsidRPr="00E73E25">
        <w:rPr>
          <w:rFonts w:ascii="Calibri" w:hAnsi="Calibri" w:cs="Calibri"/>
          <w:i/>
          <w:iCs/>
        </w:rPr>
        <w:t>in</w:t>
      </w:r>
      <w:proofErr w:type="spellEnd"/>
      <w:r w:rsidRPr="00E73E25">
        <w:rPr>
          <w:rFonts w:ascii="Calibri" w:hAnsi="Calibri" w:cs="Calibri"/>
          <w:i/>
          <w:iCs/>
        </w:rPr>
        <w:t xml:space="preserve"> </w:t>
      </w:r>
      <w:proofErr w:type="spellStart"/>
      <w:r w:rsidRPr="00E73E25">
        <w:rPr>
          <w:rFonts w:ascii="Calibri" w:hAnsi="Calibri" w:cs="Calibri"/>
          <w:i/>
          <w:iCs/>
        </w:rPr>
        <w:t>integrum</w:t>
      </w:r>
      <w:proofErr w:type="spellEnd"/>
      <w:r w:rsidRPr="00E73E25">
        <w:rPr>
          <w:rFonts w:ascii="Calibri" w:hAnsi="Calibri" w:cs="Calibri"/>
        </w:rPr>
        <w:t xml:space="preserve">, </w:t>
      </w:r>
      <w:r w:rsidR="00535E83" w:rsidRPr="00E73E25">
        <w:rPr>
          <w:rFonts w:ascii="Calibri" w:hAnsi="Calibri" w:cs="Calibri"/>
        </w:rPr>
        <w:t xml:space="preserve">ja </w:t>
      </w:r>
      <w:r w:rsidR="004A3994" w:rsidRPr="00E73E25">
        <w:rPr>
          <w:rFonts w:ascii="Calibri" w:hAnsi="Calibri" w:cs="Calibri"/>
        </w:rPr>
        <w:t xml:space="preserve">administratīvā </w:t>
      </w:r>
      <w:r w:rsidR="00535E83" w:rsidRPr="00E73E25">
        <w:rPr>
          <w:rFonts w:ascii="Calibri" w:hAnsi="Calibri" w:cs="Calibri"/>
        </w:rPr>
        <w:t>tiesa</w:t>
      </w:r>
      <w:r w:rsidR="004A3994" w:rsidRPr="00E73E25">
        <w:rPr>
          <w:rFonts w:ascii="Calibri" w:hAnsi="Calibri" w:cs="Calibri"/>
        </w:rPr>
        <w:t xml:space="preserve"> atceļ</w:t>
      </w:r>
      <w:r w:rsidRPr="00E73E25">
        <w:rPr>
          <w:rFonts w:ascii="Calibri" w:hAnsi="Calibri" w:cs="Calibri"/>
        </w:rPr>
        <w:t xml:space="preserve"> </w:t>
      </w:r>
      <w:r w:rsidR="007C1A12" w:rsidRPr="00E73E25">
        <w:rPr>
          <w:rFonts w:ascii="Calibri" w:hAnsi="Calibri" w:cs="Calibri"/>
        </w:rPr>
        <w:t xml:space="preserve">atstādināšanas </w:t>
      </w:r>
      <w:r w:rsidR="002731AB" w:rsidRPr="00E73E25">
        <w:rPr>
          <w:rFonts w:ascii="Calibri" w:hAnsi="Calibri" w:cs="Calibri"/>
        </w:rPr>
        <w:t>rīkojumu</w:t>
      </w:r>
      <w:r w:rsidRPr="00E73E25">
        <w:rPr>
          <w:rFonts w:ascii="Calibri" w:hAnsi="Calibri" w:cs="Calibri"/>
        </w:rPr>
        <w:t>.</w:t>
      </w:r>
    </w:p>
    <w:p w14:paraId="0E29E9CC" w14:textId="3C3CAF80" w:rsidR="00DF6342" w:rsidRPr="00E73E25" w:rsidRDefault="00147523" w:rsidP="00147523">
      <w:pPr>
        <w:spacing w:line="240" w:lineRule="auto"/>
        <w:jc w:val="both"/>
        <w:rPr>
          <w:rFonts w:ascii="Calibri" w:hAnsi="Calibri" w:cs="Calibri"/>
        </w:rPr>
      </w:pPr>
      <w:r w:rsidRPr="00E73E25">
        <w:rPr>
          <w:rFonts w:ascii="Calibri" w:hAnsi="Calibri" w:cs="Calibri"/>
        </w:rPr>
        <w:t xml:space="preserve">94. Šie tiesiskie noteikumi (kurus </w:t>
      </w:r>
      <w:r w:rsidR="0028589B" w:rsidRPr="00E73E25">
        <w:rPr>
          <w:rFonts w:ascii="Calibri" w:hAnsi="Calibri" w:cs="Calibri"/>
        </w:rPr>
        <w:t xml:space="preserve">piemēro </w:t>
      </w:r>
      <w:r w:rsidRPr="00E73E25">
        <w:rPr>
          <w:rFonts w:ascii="Calibri" w:hAnsi="Calibri" w:cs="Calibri"/>
        </w:rPr>
        <w:t>ļoti reti</w:t>
      </w:r>
      <w:r w:rsidR="0028589B" w:rsidRPr="00E73E25">
        <w:rPr>
          <w:rFonts w:ascii="Calibri" w:hAnsi="Calibri" w:cs="Calibri"/>
        </w:rPr>
        <w:t xml:space="preserve">, kā norādīja </w:t>
      </w:r>
      <w:r w:rsidRPr="00E73E25">
        <w:rPr>
          <w:rFonts w:ascii="Calibri" w:hAnsi="Calibri" w:cs="Calibri"/>
        </w:rPr>
        <w:t xml:space="preserve">cilvēki, ar kuriem </w:t>
      </w:r>
      <w:r w:rsidR="001B681F" w:rsidRPr="00E73E25">
        <w:rPr>
          <w:rFonts w:ascii="Calibri" w:hAnsi="Calibri" w:cs="Calibri"/>
        </w:rPr>
        <w:t>ziņotāji tikās</w:t>
      </w:r>
      <w:r w:rsidRPr="00E73E25">
        <w:rPr>
          <w:rFonts w:ascii="Calibri" w:hAnsi="Calibri" w:cs="Calibri"/>
        </w:rPr>
        <w:t xml:space="preserve">) rada daudz jautājumu un problēmu. Viens no vissvarīgākajiem, protams, ir ministra </w:t>
      </w:r>
      <w:r w:rsidR="008D3791" w:rsidRPr="00E73E25">
        <w:rPr>
          <w:rFonts w:ascii="Calibri" w:hAnsi="Calibri" w:cs="Calibri"/>
        </w:rPr>
        <w:t>rīcības brīvība</w:t>
      </w:r>
      <w:r w:rsidRPr="00E73E25">
        <w:rPr>
          <w:rFonts w:ascii="Calibri" w:hAnsi="Calibri" w:cs="Calibri"/>
        </w:rPr>
        <w:t xml:space="preserve"> šāda veida tiesvedībās. Š</w:t>
      </w:r>
      <w:r w:rsidR="007D62B3" w:rsidRPr="00E73E25">
        <w:rPr>
          <w:rFonts w:ascii="Calibri" w:hAnsi="Calibri" w:cs="Calibri"/>
        </w:rPr>
        <w:t xml:space="preserve">o varu </w:t>
      </w:r>
      <w:r w:rsidR="00381B37" w:rsidRPr="00E73E25">
        <w:rPr>
          <w:rFonts w:ascii="Calibri" w:hAnsi="Calibri" w:cs="Calibri"/>
        </w:rPr>
        <w:t>neierobežo</w:t>
      </w:r>
      <w:r w:rsidR="004750AD" w:rsidRPr="00E73E25">
        <w:rPr>
          <w:rFonts w:ascii="Calibri" w:hAnsi="Calibri" w:cs="Calibri"/>
        </w:rPr>
        <w:t xml:space="preserve"> </w:t>
      </w:r>
      <w:r w:rsidR="00407C85" w:rsidRPr="00E73E25">
        <w:rPr>
          <w:rFonts w:ascii="Calibri" w:hAnsi="Calibri" w:cs="Calibri"/>
        </w:rPr>
        <w:t>pamat</w:t>
      </w:r>
      <w:r w:rsidRPr="00E73E25">
        <w:rPr>
          <w:rFonts w:ascii="Calibri" w:hAnsi="Calibri" w:cs="Calibri"/>
        </w:rPr>
        <w:t>kritēriji vai citi kritēriji, kas varētu nodrošināt, ka jebkurš a</w:t>
      </w:r>
      <w:r w:rsidR="000464B3" w:rsidRPr="00E73E25">
        <w:rPr>
          <w:rFonts w:ascii="Calibri" w:hAnsi="Calibri" w:cs="Calibri"/>
        </w:rPr>
        <w:t>tstādināšanas</w:t>
      </w:r>
      <w:r w:rsidRPr="00E73E25">
        <w:rPr>
          <w:rFonts w:ascii="Calibri" w:hAnsi="Calibri" w:cs="Calibri"/>
        </w:rPr>
        <w:t xml:space="preserve"> pasākums ir samērīgs un nav patvaļīgs vai nepamatots. Šajā sakarā </w:t>
      </w:r>
      <w:r w:rsidR="000238F8" w:rsidRPr="00E73E25">
        <w:rPr>
          <w:rFonts w:ascii="Calibri" w:hAnsi="Calibri" w:cs="Calibri"/>
        </w:rPr>
        <w:t>ziņotāji</w:t>
      </w:r>
      <w:r w:rsidRPr="00E73E25">
        <w:rPr>
          <w:rFonts w:ascii="Calibri" w:hAnsi="Calibri" w:cs="Calibri"/>
        </w:rPr>
        <w:t xml:space="preserve"> uzskata, ka, </w:t>
      </w:r>
      <w:r w:rsidR="00014AEE" w:rsidRPr="00E73E25">
        <w:rPr>
          <w:rFonts w:ascii="Calibri" w:hAnsi="Calibri" w:cs="Calibri"/>
        </w:rPr>
        <w:t>lai</w:t>
      </w:r>
      <w:r w:rsidRPr="00E73E25">
        <w:rPr>
          <w:rFonts w:ascii="Calibri" w:hAnsi="Calibri" w:cs="Calibri"/>
        </w:rPr>
        <w:t xml:space="preserve"> arī šis mehānisms ir </w:t>
      </w:r>
      <w:r w:rsidR="0004521C" w:rsidRPr="00E73E25">
        <w:rPr>
          <w:rFonts w:ascii="Calibri" w:hAnsi="Calibri" w:cs="Calibri"/>
        </w:rPr>
        <w:t>n</w:t>
      </w:r>
      <w:r w:rsidR="006148E1" w:rsidRPr="00E73E25">
        <w:rPr>
          <w:rFonts w:ascii="Calibri" w:hAnsi="Calibri" w:cs="Calibri"/>
        </w:rPr>
        <w:t>oteikts</w:t>
      </w:r>
      <w:r w:rsidRPr="00E73E25">
        <w:rPr>
          <w:rFonts w:ascii="Calibri" w:hAnsi="Calibri" w:cs="Calibri"/>
        </w:rPr>
        <w:t xml:space="preserve"> likumā, tas neatbilst</w:t>
      </w:r>
      <w:r w:rsidR="00FE2BF8" w:rsidRPr="00E73E25">
        <w:rPr>
          <w:rFonts w:ascii="Calibri" w:hAnsi="Calibri" w:cs="Calibri"/>
        </w:rPr>
        <w:t xml:space="preserve"> </w:t>
      </w:r>
      <w:r w:rsidRPr="00E73E25">
        <w:rPr>
          <w:rFonts w:ascii="Calibri" w:hAnsi="Calibri" w:cs="Calibri"/>
        </w:rPr>
        <w:t xml:space="preserve">juridiskās noteiktības </w:t>
      </w:r>
      <w:r w:rsidR="00FE2BF8" w:rsidRPr="00E73E25">
        <w:rPr>
          <w:rFonts w:ascii="Calibri" w:hAnsi="Calibri" w:cs="Calibri"/>
        </w:rPr>
        <w:t>minimālajām</w:t>
      </w:r>
      <w:r w:rsidR="00221117" w:rsidRPr="00E73E25">
        <w:rPr>
          <w:rFonts w:ascii="Calibri" w:hAnsi="Calibri" w:cs="Calibri"/>
        </w:rPr>
        <w:t xml:space="preserve"> </w:t>
      </w:r>
      <w:r w:rsidRPr="00E73E25">
        <w:rPr>
          <w:rFonts w:ascii="Calibri" w:hAnsi="Calibri" w:cs="Calibri"/>
        </w:rPr>
        <w:t xml:space="preserve">prasībām un nepiedāvā pietiekamus aizsardzības pasākumus, lai novērstu administratīvas varas patvaļīgu izmantošanu. Šādas garantijas un kritēriji ir vēl jo vairāk nepieciešami, jo </w:t>
      </w:r>
      <w:r w:rsidR="00D274B7" w:rsidRPr="00E73E25">
        <w:rPr>
          <w:rFonts w:ascii="Calibri" w:hAnsi="Calibri" w:cs="Calibri"/>
        </w:rPr>
        <w:t>šī</w:t>
      </w:r>
      <w:r w:rsidRPr="00E73E25">
        <w:rPr>
          <w:rFonts w:ascii="Calibri" w:hAnsi="Calibri" w:cs="Calibri"/>
        </w:rPr>
        <w:t xml:space="preserve"> vara</w:t>
      </w:r>
      <w:r w:rsidR="00201BDF" w:rsidRPr="00E73E25">
        <w:rPr>
          <w:rFonts w:ascii="Calibri" w:hAnsi="Calibri" w:cs="Calibri"/>
        </w:rPr>
        <w:t xml:space="preserve"> sit pa</w:t>
      </w:r>
      <w:r w:rsidR="0017033B" w:rsidRPr="00E73E25">
        <w:rPr>
          <w:rFonts w:ascii="Calibri" w:hAnsi="Calibri" w:cs="Calibri"/>
        </w:rPr>
        <w:t xml:space="preserve"> </w:t>
      </w:r>
      <w:r w:rsidRPr="00E73E25">
        <w:rPr>
          <w:rFonts w:ascii="Calibri" w:hAnsi="Calibri" w:cs="Calibri"/>
        </w:rPr>
        <w:t xml:space="preserve">vietējās demokrātijas </w:t>
      </w:r>
      <w:r w:rsidR="0017033B" w:rsidRPr="00E73E25">
        <w:rPr>
          <w:rFonts w:ascii="Calibri" w:hAnsi="Calibri" w:cs="Calibri"/>
        </w:rPr>
        <w:t>būtību</w:t>
      </w:r>
      <w:r w:rsidRPr="00E73E25">
        <w:rPr>
          <w:rFonts w:ascii="Calibri" w:hAnsi="Calibri" w:cs="Calibri"/>
        </w:rPr>
        <w:t xml:space="preserve"> un to var izmantot, neveicot </w:t>
      </w:r>
      <w:proofErr w:type="spellStart"/>
      <w:r w:rsidRPr="00E73E25">
        <w:rPr>
          <w:rFonts w:ascii="Calibri" w:hAnsi="Calibri" w:cs="Calibri"/>
        </w:rPr>
        <w:t>kriminālizmeklēšanu</w:t>
      </w:r>
      <w:proofErr w:type="spellEnd"/>
      <w:r w:rsidRPr="00E73E25">
        <w:rPr>
          <w:rFonts w:ascii="Calibri" w:hAnsi="Calibri" w:cs="Calibri"/>
        </w:rPr>
        <w:t xml:space="preserve"> vai tiesvedību. Tāpēc tas ir būtisks</w:t>
      </w:r>
      <w:r w:rsidR="00F46904" w:rsidRPr="00E73E25">
        <w:rPr>
          <w:rFonts w:ascii="Calibri" w:hAnsi="Calibri" w:cs="Calibri"/>
        </w:rPr>
        <w:t xml:space="preserve"> esošo</w:t>
      </w:r>
      <w:r w:rsidRPr="00E73E25">
        <w:rPr>
          <w:rFonts w:ascii="Calibri" w:hAnsi="Calibri" w:cs="Calibri"/>
        </w:rPr>
        <w:t xml:space="preserve"> Latvijas tiesību aktu trūkums.</w:t>
      </w:r>
    </w:p>
    <w:p w14:paraId="7EC3C17C" w14:textId="02371CA0" w:rsidR="00FA5B57" w:rsidRPr="00E73E25" w:rsidRDefault="00FA5B57" w:rsidP="00FA5B57">
      <w:pPr>
        <w:spacing w:line="240" w:lineRule="auto"/>
        <w:jc w:val="both"/>
        <w:rPr>
          <w:rFonts w:ascii="Calibri" w:hAnsi="Calibri" w:cs="Calibri"/>
        </w:rPr>
      </w:pPr>
      <w:r w:rsidRPr="00E73E25">
        <w:rPr>
          <w:rFonts w:ascii="Calibri" w:hAnsi="Calibri" w:cs="Calibri"/>
        </w:rPr>
        <w:t>95. Visbeidzot</w:t>
      </w:r>
      <w:r w:rsidR="00703513" w:rsidRPr="00E73E25">
        <w:rPr>
          <w:rFonts w:ascii="Calibri" w:hAnsi="Calibri" w:cs="Calibri"/>
        </w:rPr>
        <w:t>,</w:t>
      </w:r>
      <w:r w:rsidRPr="00E73E25">
        <w:rPr>
          <w:rFonts w:ascii="Calibri" w:hAnsi="Calibri" w:cs="Calibri"/>
        </w:rPr>
        <w:t xml:space="preserve"> ir jautājums par Rīgas mēra tiesībām uz aizstāvību</w:t>
      </w:r>
      <w:r w:rsidR="00703513" w:rsidRPr="00E73E25">
        <w:rPr>
          <w:rFonts w:ascii="Calibri" w:hAnsi="Calibri" w:cs="Calibri"/>
        </w:rPr>
        <w:t xml:space="preserve"> šajās tiesvedībās</w:t>
      </w:r>
      <w:r w:rsidRPr="00E73E25">
        <w:rPr>
          <w:rFonts w:ascii="Calibri" w:hAnsi="Calibri" w:cs="Calibri"/>
        </w:rPr>
        <w:t>, kas netika ievērots</w:t>
      </w:r>
      <w:r w:rsidR="00007425" w:rsidRPr="00E73E25">
        <w:rPr>
          <w:rFonts w:ascii="Calibri" w:hAnsi="Calibri" w:cs="Calibri"/>
        </w:rPr>
        <w:t>, kā to norādīja</w:t>
      </w:r>
      <w:r w:rsidRPr="00E73E25">
        <w:rPr>
          <w:rFonts w:ascii="Calibri" w:hAnsi="Calibri" w:cs="Calibri"/>
        </w:rPr>
        <w:t xml:space="preserve"> cilvēki</w:t>
      </w:r>
      <w:r w:rsidR="00C576C1" w:rsidRPr="00E73E25">
        <w:rPr>
          <w:rFonts w:ascii="Calibri" w:hAnsi="Calibri" w:cs="Calibri"/>
        </w:rPr>
        <w:t xml:space="preserve"> sarunu laikā</w:t>
      </w:r>
      <w:r w:rsidRPr="00E73E25">
        <w:rPr>
          <w:rFonts w:ascii="Calibri" w:hAnsi="Calibri" w:cs="Calibri"/>
        </w:rPr>
        <w:t xml:space="preserve">. Šis ir jautājums, kas nav nedz Kongresa atbildības, nedz Hartas darbības jomā, un šeit tiek pieminēts tikai </w:t>
      </w:r>
      <w:r w:rsidR="00F42856" w:rsidRPr="00E73E25">
        <w:rPr>
          <w:rFonts w:ascii="Calibri" w:hAnsi="Calibri" w:cs="Calibri"/>
        </w:rPr>
        <w:t xml:space="preserve">fona informācijai, </w:t>
      </w:r>
      <w:r w:rsidRPr="00E73E25">
        <w:rPr>
          <w:rFonts w:ascii="Calibri" w:hAnsi="Calibri" w:cs="Calibri"/>
        </w:rPr>
        <w:t xml:space="preserve">kas vizītes laikā tika </w:t>
      </w:r>
      <w:r w:rsidR="00DB6820" w:rsidRPr="00E73E25">
        <w:rPr>
          <w:rFonts w:ascii="Calibri" w:hAnsi="Calibri" w:cs="Calibri"/>
        </w:rPr>
        <w:t>sniegta</w:t>
      </w:r>
      <w:r w:rsidRPr="00E73E25">
        <w:rPr>
          <w:rFonts w:ascii="Calibri" w:hAnsi="Calibri" w:cs="Calibri"/>
        </w:rPr>
        <w:t xml:space="preserve"> delegācijai.</w:t>
      </w:r>
    </w:p>
    <w:p w14:paraId="59C41FD9" w14:textId="568515DF" w:rsidR="00FA5B57" w:rsidRPr="00E73E25" w:rsidRDefault="00FA5B57" w:rsidP="00FA5B57">
      <w:pPr>
        <w:spacing w:line="240" w:lineRule="auto"/>
        <w:jc w:val="both"/>
        <w:rPr>
          <w:rFonts w:ascii="Calibri" w:hAnsi="Calibri" w:cs="Calibri"/>
        </w:rPr>
      </w:pPr>
      <w:r w:rsidRPr="00E73E25">
        <w:rPr>
          <w:rFonts w:ascii="Calibri" w:hAnsi="Calibri" w:cs="Calibri"/>
        </w:rPr>
        <w:t xml:space="preserve">96. </w:t>
      </w:r>
      <w:r w:rsidR="000E7D7A" w:rsidRPr="00E73E25">
        <w:rPr>
          <w:rFonts w:ascii="Calibri" w:hAnsi="Calibri" w:cs="Calibri"/>
        </w:rPr>
        <w:t>Ziņotāji</w:t>
      </w:r>
      <w:r w:rsidRPr="00E73E25">
        <w:rPr>
          <w:rFonts w:ascii="Calibri" w:hAnsi="Calibri" w:cs="Calibri"/>
        </w:rPr>
        <w:t xml:space="preserve"> uzskata, ka iepriekšminētie notikumi rada nopietnas bažas un </w:t>
      </w:r>
      <w:r w:rsidR="00C1456E" w:rsidRPr="00E73E25">
        <w:rPr>
          <w:rFonts w:ascii="Calibri" w:hAnsi="Calibri" w:cs="Calibri"/>
        </w:rPr>
        <w:t>pārkāpj</w:t>
      </w:r>
      <w:r w:rsidRPr="00E73E25">
        <w:rPr>
          <w:rFonts w:ascii="Calibri" w:hAnsi="Calibri" w:cs="Calibri"/>
        </w:rPr>
        <w:t xml:space="preserve"> vairāk</w:t>
      </w:r>
      <w:r w:rsidR="00C1456E" w:rsidRPr="00E73E25">
        <w:rPr>
          <w:rFonts w:ascii="Calibri" w:hAnsi="Calibri" w:cs="Calibri"/>
        </w:rPr>
        <w:t>us</w:t>
      </w:r>
      <w:r w:rsidRPr="00E73E25">
        <w:rPr>
          <w:rFonts w:ascii="Calibri" w:hAnsi="Calibri" w:cs="Calibri"/>
        </w:rPr>
        <w:t xml:space="preserve"> Hartas no</w:t>
      </w:r>
      <w:r w:rsidR="003E2A6B" w:rsidRPr="00E73E25">
        <w:rPr>
          <w:rFonts w:ascii="Calibri" w:hAnsi="Calibri" w:cs="Calibri"/>
        </w:rPr>
        <w:t>sacījumus</w:t>
      </w:r>
      <w:r w:rsidRPr="00E73E25">
        <w:rPr>
          <w:rFonts w:ascii="Calibri" w:hAnsi="Calibri" w:cs="Calibri"/>
        </w:rPr>
        <w:t>, jo īpaši 8. panta 3. punktu un 7. panta 1. punktu.</w:t>
      </w:r>
    </w:p>
    <w:p w14:paraId="24FA5D27" w14:textId="03271217" w:rsidR="005B7918" w:rsidRPr="00E73E25" w:rsidRDefault="00FE1020" w:rsidP="00147523">
      <w:pPr>
        <w:spacing w:line="240" w:lineRule="auto"/>
        <w:jc w:val="both"/>
        <w:rPr>
          <w:rFonts w:ascii="Calibri" w:hAnsi="Calibri" w:cs="Calibri"/>
          <w:b/>
          <w:bCs/>
          <w:sz w:val="24"/>
          <w:szCs w:val="24"/>
        </w:rPr>
      </w:pPr>
      <w:r w:rsidRPr="00E73E25">
        <w:rPr>
          <w:rFonts w:ascii="Calibri" w:hAnsi="Calibri" w:cs="Calibri"/>
          <w:b/>
          <w:bCs/>
          <w:sz w:val="24"/>
          <w:szCs w:val="24"/>
        </w:rPr>
        <w:t xml:space="preserve">4.2. </w:t>
      </w:r>
      <w:r w:rsidR="00A03150" w:rsidRPr="00E73E25">
        <w:rPr>
          <w:rFonts w:ascii="Calibri" w:hAnsi="Calibri" w:cs="Calibri"/>
          <w:b/>
          <w:bCs/>
          <w:sz w:val="24"/>
          <w:szCs w:val="24"/>
        </w:rPr>
        <w:t>Finansējums Rīgas pilsētai 2020</w:t>
      </w:r>
      <w:r w:rsidR="002C39AE" w:rsidRPr="00E73E25">
        <w:rPr>
          <w:rFonts w:ascii="Calibri" w:hAnsi="Calibri" w:cs="Calibri"/>
          <w:b/>
          <w:bCs/>
          <w:sz w:val="24"/>
          <w:szCs w:val="24"/>
        </w:rPr>
        <w:t xml:space="preserve">.gadā </w:t>
      </w:r>
    </w:p>
    <w:p w14:paraId="3EFE66CA" w14:textId="507E60B7" w:rsidR="002C39AE" w:rsidRPr="00E73E25" w:rsidRDefault="002C39AE" w:rsidP="002C39AE">
      <w:pPr>
        <w:spacing w:line="240" w:lineRule="auto"/>
        <w:jc w:val="both"/>
        <w:rPr>
          <w:rFonts w:ascii="Calibri" w:hAnsi="Calibri" w:cs="Calibri"/>
        </w:rPr>
      </w:pPr>
      <w:r w:rsidRPr="00E73E25">
        <w:rPr>
          <w:rFonts w:ascii="Calibri" w:hAnsi="Calibri" w:cs="Calibri"/>
        </w:rPr>
        <w:t>97. Ir arī lielas bažas par Rīgas pilsētas finansējumu. Pašvaldību budžetu institucionāl</w:t>
      </w:r>
      <w:r w:rsidR="00B536DA" w:rsidRPr="00E73E25">
        <w:rPr>
          <w:rFonts w:ascii="Calibri" w:hAnsi="Calibri" w:cs="Calibri"/>
        </w:rPr>
        <w:t>ās</w:t>
      </w:r>
      <w:r w:rsidRPr="00E73E25">
        <w:rPr>
          <w:rFonts w:ascii="Calibri" w:hAnsi="Calibri" w:cs="Calibri"/>
        </w:rPr>
        <w:t xml:space="preserve"> iekļaušanas valsts budžetā sekas, kas tika minētas iepriekš </w:t>
      </w:r>
      <w:r w:rsidR="00EA280F" w:rsidRPr="00E73E25">
        <w:rPr>
          <w:rFonts w:ascii="Calibri" w:hAnsi="Calibri" w:cs="Calibri"/>
        </w:rPr>
        <w:t xml:space="preserve">tekstā </w:t>
      </w:r>
      <w:r w:rsidRPr="00E73E25">
        <w:rPr>
          <w:rFonts w:ascii="Calibri" w:hAnsi="Calibri" w:cs="Calibri"/>
        </w:rPr>
        <w:t xml:space="preserve">3. daļā, ir tādas, ka, ja pašvaldība attiecīgajā finanšu gadā </w:t>
      </w:r>
      <w:r w:rsidR="00D74762" w:rsidRPr="00E73E25">
        <w:rPr>
          <w:rFonts w:ascii="Calibri" w:hAnsi="Calibri" w:cs="Calibri"/>
        </w:rPr>
        <w:t>uzrāda</w:t>
      </w:r>
      <w:r w:rsidRPr="00E73E25">
        <w:rPr>
          <w:rFonts w:ascii="Calibri" w:hAnsi="Calibri" w:cs="Calibri"/>
        </w:rPr>
        <w:t xml:space="preserve"> negatīvu gada beigu ieņēmumu un izdevumu bilanci, š</w:t>
      </w:r>
      <w:r w:rsidR="00D86F5A" w:rsidRPr="00E73E25">
        <w:rPr>
          <w:rFonts w:ascii="Calibri" w:hAnsi="Calibri" w:cs="Calibri"/>
        </w:rPr>
        <w:t xml:space="preserve">ie </w:t>
      </w:r>
      <w:r w:rsidR="00704009" w:rsidRPr="00E73E25">
        <w:rPr>
          <w:rFonts w:ascii="Calibri" w:hAnsi="Calibri" w:cs="Calibri"/>
        </w:rPr>
        <w:t>“</w:t>
      </w:r>
      <w:r w:rsidRPr="00E73E25">
        <w:rPr>
          <w:rFonts w:ascii="Calibri" w:hAnsi="Calibri" w:cs="Calibri"/>
        </w:rPr>
        <w:t>zaudējumi ”</w:t>
      </w:r>
      <w:r w:rsidR="00F35966" w:rsidRPr="00E73E25">
        <w:rPr>
          <w:rFonts w:ascii="Calibri" w:hAnsi="Calibri" w:cs="Calibri"/>
        </w:rPr>
        <w:t xml:space="preserve"> </w:t>
      </w:r>
      <w:r w:rsidRPr="00E73E25">
        <w:rPr>
          <w:rFonts w:ascii="Calibri" w:hAnsi="Calibri" w:cs="Calibri"/>
        </w:rPr>
        <w:t>ietekmē ne tikai</w:t>
      </w:r>
      <w:r w:rsidR="00F35966" w:rsidRPr="00E73E25">
        <w:rPr>
          <w:rFonts w:ascii="Calibri" w:hAnsi="Calibri" w:cs="Calibri"/>
        </w:rPr>
        <w:t xml:space="preserve"> konkrēto</w:t>
      </w:r>
      <w:r w:rsidRPr="00E73E25">
        <w:rPr>
          <w:rFonts w:ascii="Calibri" w:hAnsi="Calibri" w:cs="Calibri"/>
        </w:rPr>
        <w:t xml:space="preserve"> pašvaldību, bet arī visu publisko sektoru. Tas notika ar Rīgas pilsētu. LPS vēstulē, kuru LPS nosūtīja </w:t>
      </w:r>
      <w:r w:rsidR="0040690B" w:rsidRPr="00E73E25">
        <w:rPr>
          <w:rFonts w:ascii="Calibri" w:hAnsi="Calibri" w:cs="Calibri"/>
        </w:rPr>
        <w:t>K</w:t>
      </w:r>
      <w:r w:rsidRPr="00E73E25">
        <w:rPr>
          <w:rFonts w:ascii="Calibri" w:hAnsi="Calibri" w:cs="Calibri"/>
        </w:rPr>
        <w:t xml:space="preserve">ongresam, tika teikts, ka galvaspilsētas budžets </w:t>
      </w:r>
      <w:r w:rsidR="00FB100D" w:rsidRPr="00E73E25">
        <w:rPr>
          <w:rFonts w:ascii="Calibri" w:hAnsi="Calibri" w:cs="Calibri"/>
        </w:rPr>
        <w:t>tiks samazināts</w:t>
      </w:r>
      <w:r w:rsidRPr="00E73E25">
        <w:rPr>
          <w:rFonts w:ascii="Calibri" w:hAnsi="Calibri" w:cs="Calibri"/>
        </w:rPr>
        <w:t xml:space="preserve"> par 38 miljoniem eiro, nepastāvot acīmredzamam pamatojumam šādai </w:t>
      </w:r>
      <w:r w:rsidR="00F030A3" w:rsidRPr="00E73E25">
        <w:rPr>
          <w:rFonts w:ascii="Calibri" w:hAnsi="Calibri" w:cs="Calibri"/>
        </w:rPr>
        <w:t>rīcībai</w:t>
      </w:r>
      <w:r w:rsidRPr="00E73E25">
        <w:rPr>
          <w:rFonts w:ascii="Calibri" w:hAnsi="Calibri" w:cs="Calibri"/>
        </w:rPr>
        <w:t>.</w:t>
      </w:r>
    </w:p>
    <w:p w14:paraId="40BA25A8" w14:textId="083C71E2" w:rsidR="002C39AE" w:rsidRPr="00E73E25" w:rsidRDefault="002C39AE" w:rsidP="002C39AE">
      <w:pPr>
        <w:spacing w:line="240" w:lineRule="auto"/>
        <w:jc w:val="both"/>
        <w:rPr>
          <w:rFonts w:ascii="Calibri" w:hAnsi="Calibri" w:cs="Calibri"/>
        </w:rPr>
      </w:pPr>
      <w:r w:rsidRPr="00E73E25">
        <w:rPr>
          <w:rFonts w:ascii="Calibri" w:hAnsi="Calibri" w:cs="Calibri"/>
        </w:rPr>
        <w:t xml:space="preserve">98. </w:t>
      </w:r>
      <w:r w:rsidR="000552C0" w:rsidRPr="00E73E25">
        <w:rPr>
          <w:rFonts w:ascii="Calibri" w:hAnsi="Calibri" w:cs="Calibri"/>
        </w:rPr>
        <w:t xml:space="preserve">Delegācijas </w:t>
      </w:r>
      <w:r w:rsidR="00762CAC" w:rsidRPr="00E73E25">
        <w:rPr>
          <w:rFonts w:ascii="Calibri" w:hAnsi="Calibri" w:cs="Calibri"/>
        </w:rPr>
        <w:t>s</w:t>
      </w:r>
      <w:r w:rsidRPr="00E73E25">
        <w:rPr>
          <w:rFonts w:ascii="Calibri" w:hAnsi="Calibri" w:cs="Calibri"/>
        </w:rPr>
        <w:t>arun</w:t>
      </w:r>
      <w:r w:rsidR="00762CAC" w:rsidRPr="00E73E25">
        <w:rPr>
          <w:rFonts w:ascii="Calibri" w:hAnsi="Calibri" w:cs="Calibri"/>
        </w:rPr>
        <w:t>ās</w:t>
      </w:r>
      <w:r w:rsidRPr="00E73E25">
        <w:rPr>
          <w:rFonts w:ascii="Calibri" w:hAnsi="Calibri" w:cs="Calibri"/>
        </w:rPr>
        <w:t xml:space="preserve"> ar Rīgas pilsētas un Finanšu ministrijas pārstāvjiem, </w:t>
      </w:r>
      <w:r w:rsidR="00A07ED2" w:rsidRPr="00E73E25">
        <w:rPr>
          <w:rFonts w:ascii="Calibri" w:hAnsi="Calibri" w:cs="Calibri"/>
        </w:rPr>
        <w:t>ziņotāji</w:t>
      </w:r>
      <w:r w:rsidRPr="00E73E25">
        <w:rPr>
          <w:rFonts w:ascii="Calibri" w:hAnsi="Calibri" w:cs="Calibri"/>
        </w:rPr>
        <w:t xml:space="preserve"> tika informēti, ka šī samazināšana notika Valsts kontroles iniciētās grāmatvedības korekcijas par ieguldījumiem pašvaldības transporta uzņēmumā rezultātā. P</w:t>
      </w:r>
      <w:r w:rsidR="008B2676" w:rsidRPr="00E73E25">
        <w:rPr>
          <w:rFonts w:ascii="Calibri" w:hAnsi="Calibri" w:cs="Calibri"/>
        </w:rPr>
        <w:t>ašvaldības</w:t>
      </w:r>
      <w:r w:rsidRPr="00E73E25">
        <w:rPr>
          <w:rFonts w:ascii="Calibri" w:hAnsi="Calibri" w:cs="Calibri"/>
        </w:rPr>
        <w:t xml:space="preserve"> konti uzrādīja zaudējumus 76 miljonu eiro apmērā, kas tai bija jāsedz nākamajos finanšu gados (sākot ar </w:t>
      </w:r>
      <w:r w:rsidRPr="00E73E25">
        <w:rPr>
          <w:rFonts w:ascii="Calibri" w:hAnsi="Calibri" w:cs="Calibri"/>
        </w:rPr>
        <w:lastRenderedPageBreak/>
        <w:t xml:space="preserve">budžetu 2020. gadam). Tāpēc šī grāmatvedības problēma </w:t>
      </w:r>
      <w:r w:rsidR="009B47A3" w:rsidRPr="00E73E25">
        <w:rPr>
          <w:rFonts w:ascii="Calibri" w:hAnsi="Calibri" w:cs="Calibri"/>
        </w:rPr>
        <w:t>noveda pie</w:t>
      </w:r>
      <w:r w:rsidRPr="00E73E25">
        <w:rPr>
          <w:rFonts w:ascii="Calibri" w:hAnsi="Calibri" w:cs="Calibri"/>
        </w:rPr>
        <w:t xml:space="preserve"> pilsētas ieņēmumu</w:t>
      </w:r>
      <w:r w:rsidR="004766A5" w:rsidRPr="00E73E25">
        <w:rPr>
          <w:rFonts w:ascii="Calibri" w:hAnsi="Calibri" w:cs="Calibri"/>
        </w:rPr>
        <w:t xml:space="preserve"> samazinājuma</w:t>
      </w:r>
      <w:r w:rsidRPr="00E73E25">
        <w:rPr>
          <w:rFonts w:ascii="Calibri" w:hAnsi="Calibri" w:cs="Calibri"/>
        </w:rPr>
        <w:t xml:space="preserve">, ko izmantoja kā līdzekli galvaspilsētas reģistrēto zaudējumu </w:t>
      </w:r>
      <w:r w:rsidR="00FD2291" w:rsidRPr="00E73E25">
        <w:rPr>
          <w:rFonts w:ascii="Calibri" w:hAnsi="Calibri" w:cs="Calibri"/>
        </w:rPr>
        <w:t>absorbēšanai</w:t>
      </w:r>
      <w:r w:rsidRPr="00E73E25">
        <w:rPr>
          <w:rFonts w:ascii="Calibri" w:hAnsi="Calibri" w:cs="Calibri"/>
        </w:rPr>
        <w:t>.</w:t>
      </w:r>
    </w:p>
    <w:p w14:paraId="227EA3EE" w14:textId="58498C6D" w:rsidR="002C39AE" w:rsidRPr="00E73E25" w:rsidRDefault="002C39AE" w:rsidP="002C39AE">
      <w:pPr>
        <w:spacing w:line="240" w:lineRule="auto"/>
        <w:jc w:val="both"/>
        <w:rPr>
          <w:rFonts w:ascii="Calibri" w:hAnsi="Calibri" w:cs="Calibri"/>
        </w:rPr>
      </w:pPr>
      <w:r w:rsidRPr="00E73E25">
        <w:rPr>
          <w:rFonts w:ascii="Calibri" w:hAnsi="Calibri" w:cs="Calibri"/>
        </w:rPr>
        <w:t xml:space="preserve">99. Pēc pilsētas pārstāvju </w:t>
      </w:r>
      <w:r w:rsidR="001052CC" w:rsidRPr="00E73E25">
        <w:rPr>
          <w:rFonts w:ascii="Calibri" w:hAnsi="Calibri" w:cs="Calibri"/>
        </w:rPr>
        <w:t>teikt</w:t>
      </w:r>
      <w:r w:rsidR="008E6C7C" w:rsidRPr="00E73E25">
        <w:rPr>
          <w:rFonts w:ascii="Calibri" w:hAnsi="Calibri" w:cs="Calibri"/>
        </w:rPr>
        <w:t>ā</w:t>
      </w:r>
      <w:r w:rsidRPr="00E73E25">
        <w:rPr>
          <w:rFonts w:ascii="Calibri" w:hAnsi="Calibri" w:cs="Calibri"/>
        </w:rPr>
        <w:t>, šī bija pirmā reize, kad Latvijā notika tik nopiet</w:t>
      </w:r>
      <w:r w:rsidR="006976D6" w:rsidRPr="00E73E25">
        <w:rPr>
          <w:rFonts w:ascii="Calibri" w:hAnsi="Calibri" w:cs="Calibri"/>
        </w:rPr>
        <w:t>ns pavērsiens.</w:t>
      </w:r>
      <w:r w:rsidRPr="00E73E25">
        <w:rPr>
          <w:rFonts w:ascii="Calibri" w:hAnsi="Calibri" w:cs="Calibri"/>
        </w:rPr>
        <w:t xml:space="preserve"> Viņi stingri iebilda pret valdības versiju un apgalvoja, ka Valsts kontroles interpretācija tiek izmantota kā ierocis valdības un Rīgas pilsētas politiskā konflikta kontekstā (it īpaši </w:t>
      </w:r>
      <w:r w:rsidR="00532B2E" w:rsidRPr="00E73E25">
        <w:rPr>
          <w:rFonts w:ascii="Calibri" w:hAnsi="Calibri" w:cs="Calibri"/>
        </w:rPr>
        <w:t xml:space="preserve">tādēļ, ka </w:t>
      </w:r>
      <w:r w:rsidRPr="00E73E25">
        <w:rPr>
          <w:rFonts w:ascii="Calibri" w:hAnsi="Calibri" w:cs="Calibri"/>
        </w:rPr>
        <w:t>valdošā centrālās valdības koalīcija atrodas opozīcijā pilsētas dom</w:t>
      </w:r>
      <w:r w:rsidR="00A87D4B" w:rsidRPr="00E73E25">
        <w:rPr>
          <w:rFonts w:ascii="Calibri" w:hAnsi="Calibri" w:cs="Calibri"/>
        </w:rPr>
        <w:t>ē</w:t>
      </w:r>
      <w:r w:rsidRPr="00E73E25">
        <w:rPr>
          <w:rFonts w:ascii="Calibri" w:hAnsi="Calibri" w:cs="Calibri"/>
        </w:rPr>
        <w:t>). Pēc viņu domām, mēra atstādināšana 2019. gada pavasarī (skatīt iepriekš) bija vēl viens pierādījums šim konfliktam. Viņi sacīja, ka finansējuma samazināšana par 38 miljoniem eiro, ko</w:t>
      </w:r>
      <w:r w:rsidR="000A09A6" w:rsidRPr="00E73E25">
        <w:rPr>
          <w:rFonts w:ascii="Calibri" w:hAnsi="Calibri" w:cs="Calibri"/>
        </w:rPr>
        <w:t xml:space="preserve"> pret</w:t>
      </w:r>
      <w:r w:rsidRPr="00E73E25">
        <w:rPr>
          <w:rFonts w:ascii="Calibri" w:hAnsi="Calibri" w:cs="Calibri"/>
        </w:rPr>
        <w:t xml:space="preserve"> Rīgas pilsēt</w:t>
      </w:r>
      <w:r w:rsidR="00B365C2" w:rsidRPr="00E73E25">
        <w:rPr>
          <w:rFonts w:ascii="Calibri" w:hAnsi="Calibri" w:cs="Calibri"/>
        </w:rPr>
        <w:t>u īstenos</w:t>
      </w:r>
      <w:r w:rsidRPr="00E73E25">
        <w:rPr>
          <w:rFonts w:ascii="Calibri" w:hAnsi="Calibri" w:cs="Calibri"/>
        </w:rPr>
        <w:t xml:space="preserve"> centrālā valdība, </w:t>
      </w:r>
      <w:r w:rsidR="00710115" w:rsidRPr="00E73E25">
        <w:rPr>
          <w:rFonts w:ascii="Calibri" w:hAnsi="Calibri" w:cs="Calibri"/>
        </w:rPr>
        <w:t>ir</w:t>
      </w:r>
      <w:r w:rsidRPr="00E73E25">
        <w:rPr>
          <w:rFonts w:ascii="Calibri" w:hAnsi="Calibri" w:cs="Calibri"/>
        </w:rPr>
        <w:t xml:space="preserve"> papildu stratēģija, lai sodītu pilsētu un radītu tai vēl lielākas finansiālas grūtības</w:t>
      </w:r>
      <w:r w:rsidR="00590C99" w:rsidRPr="00E73E25">
        <w:rPr>
          <w:rFonts w:ascii="Calibri" w:hAnsi="Calibri" w:cs="Calibri"/>
        </w:rPr>
        <w:t>. V</w:t>
      </w:r>
      <w:r w:rsidRPr="00E73E25">
        <w:rPr>
          <w:rFonts w:ascii="Calibri" w:hAnsi="Calibri" w:cs="Calibri"/>
        </w:rPr>
        <w:t>isa procesa mērķis bija attaisnot valdība</w:t>
      </w:r>
      <w:r w:rsidR="00751B69" w:rsidRPr="00E73E25">
        <w:rPr>
          <w:rFonts w:ascii="Calibri" w:hAnsi="Calibri" w:cs="Calibri"/>
        </w:rPr>
        <w:t xml:space="preserve">s iejaukšanos </w:t>
      </w:r>
      <w:r w:rsidRPr="00E73E25">
        <w:rPr>
          <w:rFonts w:ascii="Calibri" w:hAnsi="Calibri" w:cs="Calibri"/>
        </w:rPr>
        <w:t>vai pat kontrol</w:t>
      </w:r>
      <w:r w:rsidR="00751B69" w:rsidRPr="00E73E25">
        <w:rPr>
          <w:rFonts w:ascii="Calibri" w:hAnsi="Calibri" w:cs="Calibri"/>
        </w:rPr>
        <w:t xml:space="preserve">es </w:t>
      </w:r>
      <w:r w:rsidR="00E22EC8" w:rsidRPr="00E73E25">
        <w:rPr>
          <w:rFonts w:ascii="Calibri" w:hAnsi="Calibri" w:cs="Calibri"/>
        </w:rPr>
        <w:t>pārņemšanu</w:t>
      </w:r>
      <w:r w:rsidRPr="00E73E25">
        <w:rPr>
          <w:rFonts w:ascii="Calibri" w:hAnsi="Calibri" w:cs="Calibri"/>
        </w:rPr>
        <w:t xml:space="preserve"> (diemžēl šo iespaidu, šķiet, apstiprina turpmāk apskatītie notikumi).</w:t>
      </w:r>
    </w:p>
    <w:p w14:paraId="527F379B" w14:textId="60A2C14C" w:rsidR="009F166D" w:rsidRPr="00E73E25" w:rsidRDefault="009F166D" w:rsidP="009F166D">
      <w:pPr>
        <w:spacing w:line="240" w:lineRule="auto"/>
        <w:jc w:val="both"/>
        <w:rPr>
          <w:rFonts w:ascii="Calibri" w:hAnsi="Calibri" w:cs="Calibri"/>
        </w:rPr>
      </w:pPr>
      <w:r w:rsidRPr="00E73E25">
        <w:rPr>
          <w:rFonts w:ascii="Calibri" w:hAnsi="Calibri" w:cs="Calibri"/>
        </w:rPr>
        <w:t xml:space="preserve">100. Turklāt pilsētas pārstāvji atzina, ka budžeta līdzekļu samazināšanai būs ļoti smaga negatīva ietekme uz Rīgas pilsētu. Piemēram, pilsētas finanšu departaments apsvēra būtisku samazinājumu </w:t>
      </w:r>
      <w:r w:rsidR="00DA1ACC" w:rsidRPr="00E73E25">
        <w:rPr>
          <w:rFonts w:ascii="Calibri" w:hAnsi="Calibri" w:cs="Calibri"/>
        </w:rPr>
        <w:t>sociālajiem</w:t>
      </w:r>
      <w:r w:rsidRPr="00E73E25">
        <w:rPr>
          <w:rFonts w:ascii="Calibri" w:hAnsi="Calibri" w:cs="Calibri"/>
        </w:rPr>
        <w:t xml:space="preserve"> pabalstiem, ko maksā pilsēta.</w:t>
      </w:r>
    </w:p>
    <w:p w14:paraId="7497A5E9" w14:textId="22140978" w:rsidR="005B7918" w:rsidRPr="00E73E25" w:rsidRDefault="009F166D" w:rsidP="009F166D">
      <w:pPr>
        <w:spacing w:line="240" w:lineRule="auto"/>
        <w:jc w:val="both"/>
        <w:rPr>
          <w:rFonts w:ascii="Calibri" w:hAnsi="Calibri" w:cs="Calibri"/>
        </w:rPr>
      </w:pPr>
      <w:r w:rsidRPr="00E73E25">
        <w:rPr>
          <w:rFonts w:ascii="Calibri" w:hAnsi="Calibri" w:cs="Calibri"/>
        </w:rPr>
        <w:t xml:space="preserve">101. Papildus pasākuma neparastajam raksturam no salīdzinošo likumu viedokļa ir skaidrs, ka valdība to pieņēma vienpusēji un </w:t>
      </w:r>
      <w:r w:rsidR="002212E8" w:rsidRPr="00E73E25">
        <w:rPr>
          <w:rFonts w:ascii="Calibri" w:hAnsi="Calibri" w:cs="Calibri"/>
        </w:rPr>
        <w:t>administratīvā</w:t>
      </w:r>
      <w:r w:rsidRPr="00E73E25">
        <w:rPr>
          <w:rFonts w:ascii="Calibri" w:hAnsi="Calibri" w:cs="Calibri"/>
        </w:rPr>
        <w:t xml:space="preserve"> kārtībā</w:t>
      </w:r>
      <w:r w:rsidR="00A627D0" w:rsidRPr="00E73E25">
        <w:rPr>
          <w:rFonts w:ascii="Calibri" w:hAnsi="Calibri" w:cs="Calibri"/>
        </w:rPr>
        <w:t>,</w:t>
      </w:r>
      <w:r w:rsidRPr="00E73E25">
        <w:rPr>
          <w:rFonts w:ascii="Calibri" w:hAnsi="Calibri" w:cs="Calibri"/>
        </w:rPr>
        <w:t xml:space="preserve"> un ka Rīgas pilsēta</w:t>
      </w:r>
      <w:r w:rsidR="009F7BA2" w:rsidRPr="00E73E25">
        <w:rPr>
          <w:rFonts w:ascii="Calibri" w:hAnsi="Calibri" w:cs="Calibri"/>
        </w:rPr>
        <w:t>i nebija iespēju</w:t>
      </w:r>
      <w:r w:rsidRPr="00E73E25">
        <w:rPr>
          <w:rFonts w:ascii="Calibri" w:hAnsi="Calibri" w:cs="Calibri"/>
        </w:rPr>
        <w:t xml:space="preserve"> sevi aizstāvēt vai piedāvāt mazāk sāpīgas alternatīvas utt. Šie apstākļi </w:t>
      </w:r>
      <w:r w:rsidR="00803BBF" w:rsidRPr="00E73E25">
        <w:rPr>
          <w:rFonts w:ascii="Calibri" w:hAnsi="Calibri" w:cs="Calibri"/>
        </w:rPr>
        <w:t xml:space="preserve">ir </w:t>
      </w:r>
      <w:r w:rsidRPr="00E73E25">
        <w:rPr>
          <w:rFonts w:ascii="Calibri" w:hAnsi="Calibri" w:cs="Calibri"/>
        </w:rPr>
        <w:t xml:space="preserve">pretrunā ar </w:t>
      </w:r>
      <w:r w:rsidR="00A1695A" w:rsidRPr="00E73E25">
        <w:rPr>
          <w:rFonts w:ascii="Calibri" w:hAnsi="Calibri" w:cs="Calibri"/>
        </w:rPr>
        <w:t xml:space="preserve">Latvijas pašvaldību </w:t>
      </w:r>
      <w:r w:rsidRPr="00E73E25">
        <w:rPr>
          <w:rFonts w:ascii="Calibri" w:hAnsi="Calibri" w:cs="Calibri"/>
        </w:rPr>
        <w:t>finanšu un</w:t>
      </w:r>
      <w:r w:rsidR="000B0C34" w:rsidRPr="00E73E25">
        <w:rPr>
          <w:rFonts w:ascii="Calibri" w:hAnsi="Calibri" w:cs="Calibri"/>
        </w:rPr>
        <w:t xml:space="preserve"> </w:t>
      </w:r>
      <w:r w:rsidRPr="00E73E25">
        <w:rPr>
          <w:rFonts w:ascii="Calibri" w:hAnsi="Calibri" w:cs="Calibri"/>
        </w:rPr>
        <w:t>budžeta autonomij</w:t>
      </w:r>
      <w:r w:rsidR="00A1695A" w:rsidRPr="00E73E25">
        <w:rPr>
          <w:rFonts w:ascii="Calibri" w:hAnsi="Calibri" w:cs="Calibri"/>
        </w:rPr>
        <w:t>u</w:t>
      </w:r>
      <w:r w:rsidRPr="00E73E25">
        <w:rPr>
          <w:rFonts w:ascii="Calibri" w:hAnsi="Calibri" w:cs="Calibri"/>
        </w:rPr>
        <w:t>, vēl vairāk izceļot to ārkārtējo neaizsargātību un atkarību no centrālās valdības lēmumiem.</w:t>
      </w:r>
      <w:r w:rsidR="00124186" w:rsidRPr="00E73E25">
        <w:rPr>
          <w:rFonts w:ascii="Calibri" w:hAnsi="Calibri" w:cs="Calibri"/>
        </w:rPr>
        <w:t xml:space="preserve"> </w:t>
      </w:r>
    </w:p>
    <w:p w14:paraId="6A3727FD" w14:textId="77777777" w:rsidR="001A3C97" w:rsidRPr="00E73E25" w:rsidRDefault="001A3C97" w:rsidP="000E5262">
      <w:pPr>
        <w:pStyle w:val="Default"/>
        <w:spacing w:line="276" w:lineRule="auto"/>
        <w:jc w:val="both"/>
        <w:rPr>
          <w:rFonts w:asciiTheme="minorHAnsi" w:hAnsiTheme="minorHAnsi" w:cstheme="minorHAnsi"/>
          <w:b/>
          <w:bCs/>
          <w:color w:val="auto"/>
          <w:sz w:val="20"/>
          <w:szCs w:val="20"/>
        </w:rPr>
      </w:pPr>
    </w:p>
    <w:p w14:paraId="4BD7DBEC" w14:textId="127A3C07" w:rsidR="000E5262" w:rsidRPr="00E73E25" w:rsidRDefault="000E5262" w:rsidP="000E5262">
      <w:pPr>
        <w:pStyle w:val="Default"/>
        <w:spacing w:line="276" w:lineRule="auto"/>
        <w:jc w:val="both"/>
        <w:rPr>
          <w:rFonts w:asciiTheme="minorHAnsi" w:hAnsiTheme="minorHAnsi" w:cstheme="minorHAnsi"/>
          <w:b/>
          <w:bCs/>
          <w:color w:val="auto"/>
        </w:rPr>
      </w:pPr>
      <w:r w:rsidRPr="00E73E25">
        <w:rPr>
          <w:rFonts w:asciiTheme="minorHAnsi" w:hAnsiTheme="minorHAnsi" w:cstheme="minorHAnsi"/>
          <w:b/>
          <w:bCs/>
          <w:color w:val="auto"/>
        </w:rPr>
        <w:t xml:space="preserve">4.3 </w:t>
      </w:r>
      <w:r w:rsidR="00E42139" w:rsidRPr="00E73E25">
        <w:rPr>
          <w:rFonts w:asciiTheme="minorHAnsi" w:hAnsiTheme="minorHAnsi" w:cstheme="minorHAnsi"/>
          <w:b/>
          <w:bCs/>
          <w:color w:val="auto"/>
        </w:rPr>
        <w:t>Plānotā Rīgas domes atlaišana</w:t>
      </w:r>
    </w:p>
    <w:p w14:paraId="331CD0FD" w14:textId="77777777" w:rsidR="000E5262" w:rsidRPr="00E73E25" w:rsidRDefault="000E5262" w:rsidP="000E5262">
      <w:pPr>
        <w:pStyle w:val="Default"/>
        <w:spacing w:line="276" w:lineRule="auto"/>
        <w:jc w:val="both"/>
        <w:rPr>
          <w:rFonts w:asciiTheme="minorHAnsi" w:hAnsiTheme="minorHAnsi" w:cstheme="minorHAnsi"/>
          <w:b/>
          <w:bCs/>
          <w:color w:val="auto"/>
          <w:sz w:val="20"/>
          <w:szCs w:val="20"/>
        </w:rPr>
      </w:pPr>
    </w:p>
    <w:p w14:paraId="738A5518" w14:textId="12E434CF"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102. Kā norādīts šī ziņojuma ievadā, pēc faktu vākšanas vizītes delegācija tika informēta par citām norisēm, kuras apstiprināja LPS vēstulē</w:t>
      </w:r>
      <w:r w:rsidR="005D499B" w:rsidRPr="00E73E25">
        <w:rPr>
          <w:rFonts w:asciiTheme="minorHAnsi" w:hAnsiTheme="minorHAnsi" w:cstheme="minorHAnsi"/>
          <w:color w:val="auto"/>
          <w:sz w:val="22"/>
          <w:szCs w:val="22"/>
        </w:rPr>
        <w:t xml:space="preserve"> paustās bažas</w:t>
      </w:r>
      <w:r w:rsidRPr="00E73E25">
        <w:rPr>
          <w:rFonts w:asciiTheme="minorHAnsi" w:hAnsiTheme="minorHAnsi" w:cstheme="minorHAnsi"/>
          <w:color w:val="auto"/>
          <w:sz w:val="22"/>
          <w:szCs w:val="22"/>
        </w:rPr>
        <w:t>. Proti, vides aizsardzības un reģionālās attīstības ministrs 2019. gada 6. decembrī nolēma sākt Rīgas domes atlaišanas procedūru. Ministrs apsūdzēja Rīgas domi nespējā tikt galā ar atkritumu apsaimniekošanas krīzi galvaspilsētā, kas ilga vairākus mēnešus. Galīgo lēmumu pieņem</w:t>
      </w:r>
      <w:r w:rsidR="00235C92" w:rsidRPr="00E73E25">
        <w:rPr>
          <w:rFonts w:asciiTheme="minorHAnsi" w:hAnsiTheme="minorHAnsi" w:cstheme="minorHAnsi"/>
          <w:color w:val="auto"/>
          <w:sz w:val="22"/>
          <w:szCs w:val="22"/>
        </w:rPr>
        <w:t>s</w:t>
      </w:r>
      <w:r w:rsidRPr="00E73E25">
        <w:rPr>
          <w:rFonts w:asciiTheme="minorHAnsi" w:hAnsiTheme="minorHAnsi" w:cstheme="minorHAnsi"/>
          <w:color w:val="auto"/>
          <w:sz w:val="22"/>
          <w:szCs w:val="22"/>
        </w:rPr>
        <w:t xml:space="preserve"> Saeima.</w:t>
      </w:r>
      <w:r w:rsidR="00DA1CE2" w:rsidRPr="00E73E25">
        <w:rPr>
          <w:rStyle w:val="FootnoteReference"/>
          <w:rFonts w:asciiTheme="minorHAnsi" w:hAnsiTheme="minorHAnsi" w:cstheme="minorHAnsi"/>
          <w:color w:val="auto"/>
          <w:sz w:val="22"/>
          <w:szCs w:val="22"/>
        </w:rPr>
        <w:footnoteReference w:id="12"/>
      </w:r>
      <w:r w:rsidRPr="00E73E25">
        <w:rPr>
          <w:rFonts w:asciiTheme="minorHAnsi" w:hAnsiTheme="minorHAnsi" w:cstheme="minorHAnsi"/>
          <w:color w:val="auto"/>
          <w:sz w:val="22"/>
          <w:szCs w:val="22"/>
        </w:rPr>
        <w:t xml:space="preserve"> Ja tiktu izdots rīkojums par atlaišanu, jaunas vēlēšanas notiktu 2020. gada februāra beigās vai marta sākumā.</w:t>
      </w:r>
      <w:r w:rsidR="00C06104" w:rsidRPr="00E73E25">
        <w:rPr>
          <w:rStyle w:val="FootnoteReference"/>
          <w:rFonts w:asciiTheme="minorHAnsi" w:hAnsiTheme="minorHAnsi" w:cstheme="minorHAnsi"/>
          <w:color w:val="auto"/>
          <w:sz w:val="22"/>
          <w:szCs w:val="22"/>
        </w:rPr>
        <w:footnoteReference w:id="13"/>
      </w:r>
      <w:r w:rsidRPr="00E73E25">
        <w:rPr>
          <w:rFonts w:asciiTheme="minorHAnsi" w:hAnsiTheme="minorHAnsi" w:cstheme="minorHAnsi"/>
          <w:color w:val="auto"/>
          <w:sz w:val="22"/>
          <w:szCs w:val="22"/>
        </w:rPr>
        <w:t xml:space="preserve"> </w:t>
      </w:r>
    </w:p>
    <w:p w14:paraId="2D9D3226" w14:textId="3E104A8F"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103.</w:t>
      </w:r>
      <w:r w:rsidRPr="00E73E25">
        <w:rPr>
          <w:rFonts w:asciiTheme="minorHAnsi" w:hAnsiTheme="minorHAnsi" w:cstheme="minorHAnsi"/>
          <w:b/>
          <w:bCs/>
          <w:color w:val="auto"/>
          <w:sz w:val="22"/>
          <w:szCs w:val="22"/>
        </w:rPr>
        <w:t xml:space="preserve"> </w:t>
      </w:r>
      <w:r w:rsidRPr="00E73E25">
        <w:rPr>
          <w:rFonts w:asciiTheme="minorHAnsi" w:hAnsiTheme="minorHAnsi" w:cstheme="minorHAnsi"/>
          <w:color w:val="auto"/>
          <w:sz w:val="22"/>
          <w:szCs w:val="22"/>
        </w:rPr>
        <w:t xml:space="preserve">Šī ir ļoti nopietna notikumu attīstība, </w:t>
      </w:r>
      <w:r w:rsidR="00F90761" w:rsidRPr="00E73E25">
        <w:rPr>
          <w:rFonts w:asciiTheme="minorHAnsi" w:hAnsiTheme="minorHAnsi" w:cstheme="minorHAnsi"/>
          <w:color w:val="auto"/>
          <w:sz w:val="22"/>
          <w:szCs w:val="22"/>
        </w:rPr>
        <w:t xml:space="preserve">tādēļ </w:t>
      </w:r>
      <w:r w:rsidRPr="00E73E25">
        <w:rPr>
          <w:rFonts w:asciiTheme="minorHAnsi" w:hAnsiTheme="minorHAnsi" w:cstheme="minorHAnsi"/>
          <w:color w:val="auto"/>
          <w:sz w:val="22"/>
          <w:szCs w:val="22"/>
        </w:rPr>
        <w:t xml:space="preserve">ziņotāji nolēma </w:t>
      </w:r>
      <w:r w:rsidR="00F90761" w:rsidRPr="00E73E25">
        <w:rPr>
          <w:rFonts w:asciiTheme="minorHAnsi" w:hAnsiTheme="minorHAnsi" w:cstheme="minorHAnsi"/>
          <w:color w:val="auto"/>
          <w:sz w:val="22"/>
          <w:szCs w:val="22"/>
        </w:rPr>
        <w:t>tai</w:t>
      </w:r>
      <w:r w:rsidR="00997EF5" w:rsidRPr="00E73E25">
        <w:rPr>
          <w:rFonts w:asciiTheme="minorHAnsi" w:hAnsiTheme="minorHAnsi" w:cstheme="minorHAnsi"/>
          <w:color w:val="auto"/>
          <w:sz w:val="22"/>
          <w:szCs w:val="22"/>
        </w:rPr>
        <w:t xml:space="preserve"> pievērsties </w:t>
      </w:r>
      <w:r w:rsidR="00E73E25" w:rsidRPr="00E73E25">
        <w:rPr>
          <w:rFonts w:asciiTheme="minorHAnsi" w:hAnsiTheme="minorHAnsi" w:cstheme="minorHAnsi"/>
          <w:color w:val="auto"/>
          <w:sz w:val="22"/>
          <w:szCs w:val="22"/>
        </w:rPr>
        <w:t>šajā ziņojumā</w:t>
      </w:r>
    </w:p>
    <w:p w14:paraId="5984BE88" w14:textId="77777777"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104. Kā norādīts pēdējā uzraudzības ziņojumā par vietējās demokrātijas situāciju Latvijā 2018. gadā, “otrais ārkārtas kontroles veids, ko valsts var piemērot vietējai pašvaldībai, ir domes atlaišana. Šis lēmums Saeimā jāpieņem ar tiesību aktu, lai gan VARAM ir atbildīga par procedūras sākšanu. Šāds risinājums ir piemērojams ļoti retās situācijas, kurās ir nopietni pašvaldības domes darbības traucējumi vai, kad tā atkārtoti neievēro Satversmi vai neizpilda tiesas spriedumus. Ministrijas pārstāvji ziņoja, ka 25 gadu laikā Latvijā ir bijuši tikai divi pašvaldības domes atlaišanas gadījumi.”</w:t>
      </w:r>
    </w:p>
    <w:p w14:paraId="7304D88E" w14:textId="31BED31D"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105. Faktu vākšanas vizīte 2019. gada 4. decembrī sniedza </w:t>
      </w:r>
      <w:r w:rsidR="00726ECC" w:rsidRPr="00E73E25">
        <w:rPr>
          <w:rFonts w:asciiTheme="minorHAnsi" w:hAnsiTheme="minorHAnsi" w:cstheme="minorHAnsi"/>
          <w:color w:val="auto"/>
          <w:sz w:val="22"/>
          <w:szCs w:val="22"/>
        </w:rPr>
        <w:t xml:space="preserve">papildu </w:t>
      </w:r>
      <w:r w:rsidRPr="00E73E25">
        <w:rPr>
          <w:rFonts w:asciiTheme="minorHAnsi" w:hAnsiTheme="minorHAnsi" w:cstheme="minorHAnsi"/>
          <w:color w:val="auto"/>
          <w:sz w:val="22"/>
          <w:szCs w:val="22"/>
        </w:rPr>
        <w:t>iespēju sīkāk izpētīt šo mehānismu, kā arī visas izmaiņas, kas pa šo laiku notikušas. Mehānismu regulē 1997. gad</w:t>
      </w:r>
      <w:r w:rsidR="005138F3" w:rsidRPr="00E73E25">
        <w:rPr>
          <w:rFonts w:asciiTheme="minorHAnsi" w:hAnsiTheme="minorHAnsi" w:cstheme="minorHAnsi"/>
          <w:color w:val="auto"/>
          <w:sz w:val="22"/>
          <w:szCs w:val="22"/>
        </w:rPr>
        <w:t>ā</w:t>
      </w:r>
      <w:r w:rsidRPr="00E73E25">
        <w:rPr>
          <w:rFonts w:asciiTheme="minorHAnsi" w:hAnsiTheme="minorHAnsi" w:cstheme="minorHAnsi"/>
          <w:color w:val="auto"/>
          <w:sz w:val="22"/>
          <w:szCs w:val="22"/>
        </w:rPr>
        <w:t xml:space="preserve"> </w:t>
      </w:r>
      <w:r w:rsidR="00773085" w:rsidRPr="00E73E25">
        <w:rPr>
          <w:rFonts w:asciiTheme="minorHAnsi" w:hAnsiTheme="minorHAnsi" w:cstheme="minorHAnsi"/>
          <w:color w:val="auto"/>
          <w:sz w:val="22"/>
          <w:szCs w:val="22"/>
        </w:rPr>
        <w:t xml:space="preserve">pieņemtā </w:t>
      </w:r>
      <w:r w:rsidR="000F28FE" w:rsidRPr="00E73E25">
        <w:rPr>
          <w:rFonts w:asciiTheme="minorHAnsi" w:hAnsiTheme="minorHAnsi" w:cstheme="minorHAnsi"/>
          <w:color w:val="auto"/>
          <w:sz w:val="22"/>
          <w:szCs w:val="22"/>
        </w:rPr>
        <w:t>likuma “</w:t>
      </w:r>
      <w:r w:rsidRPr="00E73E25">
        <w:rPr>
          <w:rFonts w:asciiTheme="minorHAnsi" w:hAnsiTheme="minorHAnsi" w:cstheme="minorHAnsi"/>
          <w:color w:val="auto"/>
          <w:sz w:val="22"/>
          <w:szCs w:val="22"/>
        </w:rPr>
        <w:t>Par pašvaldībām</w:t>
      </w:r>
      <w:r w:rsidR="000F28FE" w:rsidRPr="00E73E25">
        <w:rPr>
          <w:rFonts w:asciiTheme="minorHAnsi" w:hAnsiTheme="minorHAnsi" w:cstheme="minorHAnsi"/>
          <w:color w:val="auto"/>
          <w:sz w:val="22"/>
          <w:szCs w:val="22"/>
        </w:rPr>
        <w:t>”</w:t>
      </w:r>
      <w:r w:rsidRPr="00E73E25">
        <w:rPr>
          <w:rFonts w:asciiTheme="minorHAnsi" w:hAnsiTheme="minorHAnsi" w:cstheme="minorHAnsi"/>
          <w:color w:val="auto"/>
          <w:sz w:val="22"/>
          <w:szCs w:val="22"/>
        </w:rPr>
        <w:t xml:space="preserve"> 91. un 92. pant</w:t>
      </w:r>
      <w:r w:rsidR="000F28FE" w:rsidRPr="00E73E25">
        <w:rPr>
          <w:rFonts w:asciiTheme="minorHAnsi" w:hAnsiTheme="minorHAnsi" w:cstheme="minorHAnsi"/>
          <w:color w:val="auto"/>
          <w:sz w:val="22"/>
          <w:szCs w:val="22"/>
        </w:rPr>
        <w:t>i ar grozījumiem</w:t>
      </w:r>
      <w:r w:rsidRPr="00E73E25">
        <w:rPr>
          <w:rFonts w:asciiTheme="minorHAnsi" w:hAnsiTheme="minorHAnsi" w:cstheme="minorHAnsi"/>
          <w:color w:val="auto"/>
          <w:sz w:val="22"/>
          <w:szCs w:val="22"/>
        </w:rPr>
        <w:t>.</w:t>
      </w:r>
    </w:p>
    <w:p w14:paraId="1674654F" w14:textId="77777777"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106. Saskaņā ar likuma 91.pantu Saeima var atlaist pilsētas vai novada domi, ja tā: 1) atkārtoti nepilda vai pārkāpj Satversmi, likumus, Ministru kabineta noteikumus vai arī nepilda tiesas </w:t>
      </w:r>
      <w:r w:rsidRPr="00E73E25">
        <w:rPr>
          <w:rFonts w:asciiTheme="minorHAnsi" w:hAnsiTheme="minorHAnsi" w:cstheme="minorHAnsi"/>
          <w:color w:val="auto"/>
          <w:sz w:val="22"/>
          <w:szCs w:val="22"/>
        </w:rPr>
        <w:lastRenderedPageBreak/>
        <w:t>spriedumus; 2) atkārtoti pieņem lēmumus un veic darbības jautājumos, kas ir Saeimas, Ministru kabineta, ministriju, citu valsts pārvaldes institūciju vai tiesas kompetencē; 3) divu mēnešu laikā pēc sanākšanas uz pirmo sēdi vai pēc attiecīgo amatpersonu vai institūciju atkāpšanās nav ievēlējusi domes priekšsēdētāju, viņa vietnieku vai pastāvīgās komitejas; (4)nav spējīga pieņemt lēmumus sakarā ar to, ka trīs sēdes pēc kārtas nepiedalās vairāk nekā puse no attiecīgās domes deputātu kopskaita.</w:t>
      </w:r>
    </w:p>
    <w:p w14:paraId="045988E9" w14:textId="39960ABF" w:rsidR="000E5262" w:rsidRPr="00E73E25" w:rsidRDefault="000E5262" w:rsidP="00E73E25">
      <w:pPr>
        <w:pStyle w:val="tv213"/>
        <w:shd w:val="clear" w:color="auto" w:fill="FFFFFF"/>
        <w:spacing w:before="0" w:beforeAutospacing="0" w:after="240" w:afterAutospacing="0"/>
        <w:jc w:val="both"/>
        <w:rPr>
          <w:rFonts w:asciiTheme="minorHAnsi" w:hAnsiTheme="minorHAnsi" w:cstheme="minorHAnsi"/>
          <w:sz w:val="22"/>
          <w:szCs w:val="22"/>
        </w:rPr>
      </w:pPr>
      <w:r w:rsidRPr="00E73E25">
        <w:rPr>
          <w:rFonts w:asciiTheme="minorHAnsi" w:hAnsiTheme="minorHAnsi" w:cstheme="minorHAnsi"/>
          <w:sz w:val="22"/>
          <w:szCs w:val="22"/>
        </w:rPr>
        <w:t>107. Likuma 92. pants paredz: “Dome tiek atlaista ar likumu, kura projektu Saeimai iesniedz Ministru kabinets. Likumprojektu par domes atlaišanu Ministru kabinets iesniedz pēc savas iniciatīvas vai pēc ģenerālprokurora priekšlikuma.</w:t>
      </w:r>
      <w:r w:rsidR="00156176" w:rsidRPr="00E73E25">
        <w:rPr>
          <w:rFonts w:asciiTheme="minorHAnsi" w:hAnsiTheme="minorHAnsi" w:cstheme="minorHAnsi"/>
          <w:sz w:val="22"/>
          <w:szCs w:val="22"/>
        </w:rPr>
        <w:t xml:space="preserve"> </w:t>
      </w:r>
      <w:r w:rsidRPr="00E73E25">
        <w:rPr>
          <w:rFonts w:asciiTheme="minorHAnsi" w:hAnsiTheme="minorHAnsi" w:cstheme="minorHAnsi"/>
          <w:sz w:val="22"/>
          <w:szCs w:val="22"/>
        </w:rPr>
        <w:t xml:space="preserve">Saeima, pieņemot likumu par domes atlaišanu, pēc Ministru kabineta priekšlikuma ieceļ attiecīgajā administratīvajā teritorijā pagaidu administrāciju un nosaka, kādā termiņā jānotiek jaunām domes vēlēšanām.” Tomēr, ja līdz </w:t>
      </w:r>
      <w:r w:rsidR="009E7C79" w:rsidRPr="00E73E25">
        <w:rPr>
          <w:rFonts w:asciiTheme="minorHAnsi" w:hAnsiTheme="minorHAnsi" w:cstheme="minorHAnsi"/>
          <w:sz w:val="22"/>
          <w:szCs w:val="22"/>
        </w:rPr>
        <w:t>kārtējām</w:t>
      </w:r>
      <w:r w:rsidRPr="00E73E25">
        <w:rPr>
          <w:rFonts w:asciiTheme="minorHAnsi" w:hAnsiTheme="minorHAnsi" w:cstheme="minorHAnsi"/>
          <w:sz w:val="22"/>
          <w:szCs w:val="22"/>
        </w:rPr>
        <w:t xml:space="preserve"> pašvaldības domes vēlēšanām ir atlikuši mazāk nekā 15 mēneši, jaunas vēlēšanas netiek rīkotas. Pagaidu administrācija veic domes funkcijas un darbojas līdz jaunievēlētās domes pirmās sēdes dienai.</w:t>
      </w:r>
    </w:p>
    <w:p w14:paraId="0A72959D" w14:textId="50DDDEB8"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108. Ņemot vērā, ka process joprojām ir sākuma stadijā, ir vērts atzīmēt, ka likumīgi ievēlētas pašvaldības domes atlaišana ir absolūti izņēmuma </w:t>
      </w:r>
      <w:r w:rsidR="00F6087D" w:rsidRPr="00E73E25">
        <w:rPr>
          <w:rFonts w:asciiTheme="minorHAnsi" w:hAnsiTheme="minorHAnsi" w:cstheme="minorHAnsi"/>
          <w:color w:val="auto"/>
          <w:sz w:val="22"/>
          <w:szCs w:val="22"/>
        </w:rPr>
        <w:t>līdzeklis</w:t>
      </w:r>
      <w:r w:rsidRPr="00E73E25">
        <w:rPr>
          <w:rFonts w:asciiTheme="minorHAnsi" w:hAnsiTheme="minorHAnsi" w:cstheme="minorHAnsi"/>
          <w:color w:val="auto"/>
          <w:sz w:val="22"/>
          <w:szCs w:val="22"/>
        </w:rPr>
        <w:t>, kas jāizmanto tikai</w:t>
      </w:r>
      <w:r w:rsidR="00F00D7D" w:rsidRPr="00E73E25">
        <w:rPr>
          <w:rFonts w:asciiTheme="minorHAnsi" w:hAnsiTheme="minorHAnsi" w:cstheme="minorHAnsi"/>
          <w:color w:val="auto"/>
          <w:sz w:val="22"/>
          <w:szCs w:val="22"/>
        </w:rPr>
        <w:t xml:space="preserve"> patiesi </w:t>
      </w:r>
      <w:r w:rsidR="00BD6054" w:rsidRPr="00E73E25">
        <w:rPr>
          <w:rFonts w:asciiTheme="minorHAnsi" w:hAnsiTheme="minorHAnsi" w:cstheme="minorHAnsi"/>
          <w:color w:val="auto"/>
          <w:sz w:val="22"/>
          <w:szCs w:val="22"/>
        </w:rPr>
        <w:t xml:space="preserve">ārkārtēju </w:t>
      </w:r>
      <w:r w:rsidR="00C528EC" w:rsidRPr="00E73E25">
        <w:rPr>
          <w:rFonts w:asciiTheme="minorHAnsi" w:hAnsiTheme="minorHAnsi" w:cstheme="minorHAnsi"/>
          <w:color w:val="auto"/>
          <w:sz w:val="22"/>
          <w:szCs w:val="22"/>
        </w:rPr>
        <w:t>situāciju risināšanai</w:t>
      </w:r>
      <w:r w:rsidRPr="00E73E25">
        <w:rPr>
          <w:rFonts w:asciiTheme="minorHAnsi" w:hAnsiTheme="minorHAnsi" w:cstheme="minorHAnsi"/>
          <w:color w:val="auto"/>
          <w:sz w:val="22"/>
          <w:szCs w:val="22"/>
        </w:rPr>
        <w:t xml:space="preserve">, piemēram, </w:t>
      </w:r>
      <w:r w:rsidR="00D84CE1" w:rsidRPr="00E73E25">
        <w:rPr>
          <w:rFonts w:asciiTheme="minorHAnsi" w:hAnsiTheme="minorHAnsi" w:cstheme="minorHAnsi"/>
          <w:color w:val="auto"/>
          <w:sz w:val="22"/>
          <w:szCs w:val="22"/>
        </w:rPr>
        <w:t>galēja un nepārejoša</w:t>
      </w:r>
      <w:r w:rsidRPr="00E73E25">
        <w:rPr>
          <w:rFonts w:asciiTheme="minorHAnsi" w:hAnsiTheme="minorHAnsi" w:cstheme="minorHAnsi"/>
          <w:color w:val="auto"/>
          <w:sz w:val="22"/>
          <w:szCs w:val="22"/>
        </w:rPr>
        <w:t xml:space="preserve"> institucionāla paralīze</w:t>
      </w:r>
      <w:r w:rsidR="00473A1A" w:rsidRPr="00E73E25">
        <w:rPr>
          <w:rFonts w:asciiTheme="minorHAnsi" w:hAnsiTheme="minorHAnsi" w:cstheme="minorHAnsi"/>
          <w:color w:val="auto"/>
          <w:sz w:val="22"/>
          <w:szCs w:val="22"/>
        </w:rPr>
        <w:t xml:space="preserve"> pašvaldības l</w:t>
      </w:r>
      <w:r w:rsidRPr="00E73E25">
        <w:rPr>
          <w:rFonts w:asciiTheme="minorHAnsi" w:hAnsiTheme="minorHAnsi" w:cstheme="minorHAnsi"/>
          <w:color w:val="auto"/>
          <w:sz w:val="22"/>
          <w:szCs w:val="22"/>
        </w:rPr>
        <w:t>īmenī</w:t>
      </w:r>
      <w:r w:rsidR="00473A1A" w:rsidRPr="00E73E25">
        <w:rPr>
          <w:rFonts w:asciiTheme="minorHAnsi" w:hAnsiTheme="minorHAnsi" w:cstheme="minorHAnsi"/>
          <w:color w:val="auto"/>
          <w:sz w:val="22"/>
          <w:szCs w:val="22"/>
        </w:rPr>
        <w:t xml:space="preserve">, </w:t>
      </w:r>
      <w:r w:rsidRPr="00E73E25">
        <w:rPr>
          <w:rFonts w:asciiTheme="minorHAnsi" w:hAnsiTheme="minorHAnsi" w:cstheme="minorHAnsi"/>
          <w:color w:val="auto"/>
          <w:sz w:val="22"/>
          <w:szCs w:val="22"/>
        </w:rPr>
        <w:t xml:space="preserve">pastāvīga nopietnu nodarījumu veikšana domē vai tādu lēmumu pieņemšana, kas nopietni grauj valsts vienotību vai suverenitāti. Ziņotāji apšauba, ka konkrētajā gadījumā šie nosacījumi ir izpildījušies. Tas ir tāpēc, ka saskaņā ar saņemto informāciju situācija, kas acīmredzami izraisīja ministra mēģinājumus atlaist pilsētas domi, </w:t>
      </w:r>
      <w:r w:rsidR="003942B8" w:rsidRPr="00E73E25">
        <w:rPr>
          <w:rFonts w:asciiTheme="minorHAnsi" w:hAnsiTheme="minorHAnsi" w:cstheme="minorHAnsi"/>
          <w:color w:val="auto"/>
          <w:sz w:val="22"/>
          <w:szCs w:val="22"/>
        </w:rPr>
        <w:t>attiecas</w:t>
      </w:r>
      <w:r w:rsidRPr="00E73E25">
        <w:rPr>
          <w:rFonts w:asciiTheme="minorHAnsi" w:hAnsiTheme="minorHAnsi" w:cstheme="minorHAnsi"/>
          <w:color w:val="auto"/>
          <w:sz w:val="22"/>
          <w:szCs w:val="22"/>
        </w:rPr>
        <w:t xml:space="preserve"> tikai uz grūtībām, kas saistītas ar publiskā iepirkuma līguma slēgšanas tiesību piešķiršanu vietējam pakalpojumam (atkritumu savākšana un pārstrāde pašvaldībā), kas nav neparasti šāda veida publiskā iepirkuma līgumos, ņemot vērā līguma </w:t>
      </w:r>
      <w:r w:rsidR="00325371" w:rsidRPr="00E73E25">
        <w:rPr>
          <w:rFonts w:asciiTheme="minorHAnsi" w:hAnsiTheme="minorHAnsi" w:cstheme="minorHAnsi"/>
          <w:color w:val="auto"/>
          <w:sz w:val="22"/>
          <w:szCs w:val="22"/>
        </w:rPr>
        <w:t>apjomu</w:t>
      </w:r>
      <w:r w:rsidRPr="00E73E25">
        <w:rPr>
          <w:rFonts w:asciiTheme="minorHAnsi" w:hAnsiTheme="minorHAnsi" w:cstheme="minorHAnsi"/>
          <w:color w:val="auto"/>
          <w:sz w:val="22"/>
          <w:szCs w:val="22"/>
        </w:rPr>
        <w:t xml:space="preserve"> un attiecīgo tiesību aktu sarežģītību. Turklāt pilsētas dome, šķiet, atrodas </w:t>
      </w:r>
      <w:r w:rsidR="009F4B1D" w:rsidRPr="00E73E25">
        <w:rPr>
          <w:rFonts w:asciiTheme="minorHAnsi" w:hAnsiTheme="minorHAnsi" w:cstheme="minorHAnsi"/>
          <w:color w:val="auto"/>
          <w:sz w:val="22"/>
          <w:szCs w:val="22"/>
        </w:rPr>
        <w:t>sarežģījumu</w:t>
      </w:r>
      <w:r w:rsidRPr="00E73E25">
        <w:rPr>
          <w:rFonts w:asciiTheme="minorHAnsi" w:hAnsiTheme="minorHAnsi" w:cstheme="minorHAnsi"/>
          <w:color w:val="auto"/>
          <w:sz w:val="22"/>
          <w:szCs w:val="22"/>
        </w:rPr>
        <w:t xml:space="preserve"> risināšanas procesā.</w:t>
      </w:r>
      <w:r w:rsidR="00E55FC2" w:rsidRPr="00E73E25">
        <w:rPr>
          <w:rStyle w:val="FootnoteReference"/>
          <w:rFonts w:asciiTheme="minorHAnsi" w:hAnsiTheme="minorHAnsi" w:cstheme="minorHAnsi"/>
          <w:color w:val="auto"/>
          <w:sz w:val="22"/>
          <w:szCs w:val="22"/>
        </w:rPr>
        <w:footnoteReference w:id="14"/>
      </w:r>
    </w:p>
    <w:p w14:paraId="20304A86" w14:textId="0A4612E4"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109. </w:t>
      </w:r>
      <w:r w:rsidR="00E54965" w:rsidRPr="00E73E25">
        <w:rPr>
          <w:rFonts w:asciiTheme="minorHAnsi" w:hAnsiTheme="minorHAnsi" w:cstheme="minorHAnsi"/>
          <w:color w:val="auto"/>
          <w:sz w:val="22"/>
          <w:szCs w:val="22"/>
        </w:rPr>
        <w:t>Ja</w:t>
      </w:r>
      <w:r w:rsidRPr="00E73E25">
        <w:rPr>
          <w:rFonts w:asciiTheme="minorHAnsi" w:hAnsiTheme="minorHAnsi" w:cstheme="minorHAnsi"/>
          <w:color w:val="auto"/>
          <w:sz w:val="22"/>
          <w:szCs w:val="22"/>
        </w:rPr>
        <w:t xml:space="preserve"> </w:t>
      </w:r>
      <w:r w:rsidR="001D66ED" w:rsidRPr="00E73E25">
        <w:rPr>
          <w:rFonts w:asciiTheme="minorHAnsi" w:hAnsiTheme="minorHAnsi" w:cstheme="minorHAnsi"/>
          <w:color w:val="auto"/>
          <w:sz w:val="22"/>
          <w:szCs w:val="22"/>
        </w:rPr>
        <w:t>valdības</w:t>
      </w:r>
      <w:r w:rsidR="00D37666" w:rsidRPr="00E73E25">
        <w:rPr>
          <w:rFonts w:asciiTheme="minorHAnsi" w:hAnsiTheme="minorHAnsi" w:cstheme="minorHAnsi"/>
          <w:color w:val="auto"/>
          <w:sz w:val="22"/>
          <w:szCs w:val="22"/>
        </w:rPr>
        <w:t xml:space="preserve"> veikti</w:t>
      </w:r>
      <w:r w:rsidR="004F6129" w:rsidRPr="00E73E25">
        <w:rPr>
          <w:rFonts w:asciiTheme="minorHAnsi" w:hAnsiTheme="minorHAnsi" w:cstheme="minorHAnsi"/>
          <w:color w:val="auto"/>
          <w:sz w:val="22"/>
          <w:szCs w:val="22"/>
        </w:rPr>
        <w:t xml:space="preserve"> </w:t>
      </w:r>
      <w:r w:rsidR="0008300B" w:rsidRPr="00E73E25">
        <w:rPr>
          <w:rFonts w:asciiTheme="minorHAnsi" w:hAnsiTheme="minorHAnsi" w:cstheme="minorHAnsi"/>
          <w:color w:val="auto"/>
          <w:sz w:val="22"/>
          <w:szCs w:val="22"/>
        </w:rPr>
        <w:t>pasākum</w:t>
      </w:r>
      <w:r w:rsidR="006141C8" w:rsidRPr="00E73E25">
        <w:rPr>
          <w:rFonts w:asciiTheme="minorHAnsi" w:hAnsiTheme="minorHAnsi" w:cstheme="minorHAnsi"/>
          <w:color w:val="auto"/>
          <w:sz w:val="22"/>
          <w:szCs w:val="22"/>
        </w:rPr>
        <w:t>i</w:t>
      </w:r>
      <w:r w:rsidR="007650D7" w:rsidRPr="00E73E25">
        <w:rPr>
          <w:rFonts w:asciiTheme="minorHAnsi" w:hAnsiTheme="minorHAnsi" w:cstheme="minorHAnsi"/>
          <w:color w:val="auto"/>
          <w:sz w:val="22"/>
          <w:szCs w:val="22"/>
        </w:rPr>
        <w:t xml:space="preserve"> (neesot nekādai tiesvedībai)</w:t>
      </w:r>
      <w:r w:rsidRPr="00E73E25">
        <w:rPr>
          <w:rFonts w:asciiTheme="minorHAnsi" w:hAnsiTheme="minorHAnsi" w:cstheme="minorHAnsi"/>
          <w:color w:val="auto"/>
          <w:sz w:val="22"/>
          <w:szCs w:val="22"/>
        </w:rPr>
        <w:t xml:space="preserve"> pret </w:t>
      </w:r>
      <w:r w:rsidR="004F6129" w:rsidRPr="00E73E25">
        <w:rPr>
          <w:rFonts w:asciiTheme="minorHAnsi" w:hAnsiTheme="minorHAnsi" w:cstheme="minorHAnsi"/>
          <w:color w:val="auto"/>
          <w:sz w:val="22"/>
          <w:szCs w:val="22"/>
        </w:rPr>
        <w:t>kādu</w:t>
      </w:r>
      <w:r w:rsidR="00B463ED" w:rsidRPr="00E73E25">
        <w:rPr>
          <w:rFonts w:asciiTheme="minorHAnsi" w:hAnsiTheme="minorHAnsi" w:cstheme="minorHAnsi"/>
          <w:color w:val="auto"/>
          <w:sz w:val="22"/>
          <w:szCs w:val="22"/>
        </w:rPr>
        <w:t xml:space="preserve"> </w:t>
      </w:r>
      <w:r w:rsidRPr="00E73E25">
        <w:rPr>
          <w:rFonts w:asciiTheme="minorHAnsi" w:hAnsiTheme="minorHAnsi" w:cstheme="minorHAnsi"/>
          <w:color w:val="auto"/>
          <w:sz w:val="22"/>
          <w:szCs w:val="22"/>
        </w:rPr>
        <w:t>vietēj</w:t>
      </w:r>
      <w:r w:rsidR="00B463ED" w:rsidRPr="00E73E25">
        <w:rPr>
          <w:rFonts w:asciiTheme="minorHAnsi" w:hAnsiTheme="minorHAnsi" w:cstheme="minorHAnsi"/>
          <w:color w:val="auto"/>
          <w:sz w:val="22"/>
          <w:szCs w:val="22"/>
        </w:rPr>
        <w:t>i</w:t>
      </w:r>
      <w:r w:rsidRPr="00E73E25">
        <w:rPr>
          <w:rFonts w:asciiTheme="minorHAnsi" w:hAnsiTheme="minorHAnsi" w:cstheme="minorHAnsi"/>
          <w:color w:val="auto"/>
          <w:sz w:val="22"/>
          <w:szCs w:val="22"/>
        </w:rPr>
        <w:t xml:space="preserve"> </w:t>
      </w:r>
      <w:r w:rsidR="00B463ED" w:rsidRPr="00E73E25">
        <w:rPr>
          <w:rFonts w:asciiTheme="minorHAnsi" w:hAnsiTheme="minorHAnsi" w:cstheme="minorHAnsi"/>
          <w:color w:val="auto"/>
          <w:sz w:val="22"/>
          <w:szCs w:val="22"/>
        </w:rPr>
        <w:t>ie</w:t>
      </w:r>
      <w:r w:rsidRPr="00E73E25">
        <w:rPr>
          <w:rFonts w:asciiTheme="minorHAnsi" w:hAnsiTheme="minorHAnsi" w:cstheme="minorHAnsi"/>
          <w:color w:val="auto"/>
          <w:sz w:val="22"/>
          <w:szCs w:val="22"/>
        </w:rPr>
        <w:t>vēlēt</w:t>
      </w:r>
      <w:r w:rsidR="00B463ED" w:rsidRPr="00E73E25">
        <w:rPr>
          <w:rFonts w:asciiTheme="minorHAnsi" w:hAnsiTheme="minorHAnsi" w:cstheme="minorHAnsi"/>
          <w:color w:val="auto"/>
          <w:sz w:val="22"/>
          <w:szCs w:val="22"/>
        </w:rPr>
        <w:t>u</w:t>
      </w:r>
      <w:r w:rsidRPr="00E73E25">
        <w:rPr>
          <w:rFonts w:asciiTheme="minorHAnsi" w:hAnsiTheme="minorHAnsi" w:cstheme="minorHAnsi"/>
          <w:color w:val="auto"/>
          <w:sz w:val="22"/>
          <w:szCs w:val="22"/>
        </w:rPr>
        <w:t xml:space="preserve"> </w:t>
      </w:r>
      <w:r w:rsidR="00B463ED" w:rsidRPr="00E73E25">
        <w:rPr>
          <w:rFonts w:asciiTheme="minorHAnsi" w:hAnsiTheme="minorHAnsi" w:cstheme="minorHAnsi"/>
          <w:color w:val="auto"/>
          <w:sz w:val="22"/>
          <w:szCs w:val="22"/>
        </w:rPr>
        <w:t>deputātu</w:t>
      </w:r>
      <w:r w:rsidRPr="00E73E25">
        <w:rPr>
          <w:rFonts w:asciiTheme="minorHAnsi" w:hAnsiTheme="minorHAnsi" w:cstheme="minorHAnsi"/>
          <w:color w:val="auto"/>
          <w:sz w:val="22"/>
          <w:szCs w:val="22"/>
        </w:rPr>
        <w:t xml:space="preserve"> </w:t>
      </w:r>
      <w:r w:rsidR="002A347C" w:rsidRPr="00E73E25">
        <w:rPr>
          <w:rFonts w:asciiTheme="minorHAnsi" w:hAnsiTheme="minorHAnsi" w:cstheme="minorHAnsi"/>
          <w:color w:val="auto"/>
          <w:sz w:val="22"/>
          <w:szCs w:val="22"/>
        </w:rPr>
        <w:t xml:space="preserve">individuālā kārtā </w:t>
      </w:r>
      <w:r w:rsidRPr="00E73E25">
        <w:rPr>
          <w:rFonts w:asciiTheme="minorHAnsi" w:hAnsiTheme="minorHAnsi" w:cstheme="minorHAnsi"/>
          <w:color w:val="auto"/>
          <w:sz w:val="22"/>
          <w:szCs w:val="22"/>
        </w:rPr>
        <w:t>ar nolūku atlaist vai atstādināt viņu no amata ir nopietn</w:t>
      </w:r>
      <w:r w:rsidR="00F018A6" w:rsidRPr="00E73E25">
        <w:rPr>
          <w:rFonts w:asciiTheme="minorHAnsi" w:hAnsiTheme="minorHAnsi" w:cstheme="minorHAnsi"/>
          <w:color w:val="auto"/>
          <w:sz w:val="22"/>
          <w:szCs w:val="22"/>
        </w:rPr>
        <w:t>a</w:t>
      </w:r>
      <w:r w:rsidR="001A7007" w:rsidRPr="00E73E25">
        <w:rPr>
          <w:rFonts w:asciiTheme="minorHAnsi" w:hAnsiTheme="minorHAnsi" w:cstheme="minorHAnsi"/>
          <w:color w:val="auto"/>
          <w:sz w:val="22"/>
          <w:szCs w:val="22"/>
        </w:rPr>
        <w:t xml:space="preserve"> lieta, tad </w:t>
      </w:r>
      <w:r w:rsidR="00ED3C73" w:rsidRPr="00E73E25">
        <w:rPr>
          <w:rFonts w:asciiTheme="minorHAnsi" w:hAnsiTheme="minorHAnsi" w:cstheme="minorHAnsi"/>
          <w:color w:val="auto"/>
          <w:sz w:val="22"/>
          <w:szCs w:val="22"/>
        </w:rPr>
        <w:t>pasākumu veikšana</w:t>
      </w:r>
      <w:r w:rsidRPr="00E73E25">
        <w:rPr>
          <w:rFonts w:asciiTheme="minorHAnsi" w:hAnsiTheme="minorHAnsi" w:cstheme="minorHAnsi"/>
          <w:color w:val="auto"/>
          <w:sz w:val="22"/>
          <w:szCs w:val="22"/>
        </w:rPr>
        <w:t xml:space="preserve"> pret koleģiālu pārstāvības </w:t>
      </w:r>
      <w:r w:rsidR="00141E1A" w:rsidRPr="00E73E25">
        <w:rPr>
          <w:rFonts w:asciiTheme="minorHAnsi" w:hAnsiTheme="minorHAnsi" w:cstheme="minorHAnsi"/>
          <w:color w:val="auto"/>
          <w:sz w:val="22"/>
          <w:szCs w:val="22"/>
        </w:rPr>
        <w:t>institūciju</w:t>
      </w:r>
      <w:r w:rsidRPr="00E73E25">
        <w:rPr>
          <w:rFonts w:asciiTheme="minorHAnsi" w:hAnsiTheme="minorHAnsi" w:cstheme="minorHAnsi"/>
          <w:color w:val="auto"/>
          <w:sz w:val="22"/>
          <w:szCs w:val="22"/>
        </w:rPr>
        <w:t xml:space="preserve"> kopumā (šajā gadījumā </w:t>
      </w:r>
      <w:r w:rsidR="009B40A1" w:rsidRPr="00E73E25">
        <w:rPr>
          <w:rFonts w:asciiTheme="minorHAnsi" w:hAnsiTheme="minorHAnsi" w:cstheme="minorHAnsi"/>
          <w:color w:val="auto"/>
          <w:sz w:val="22"/>
          <w:szCs w:val="22"/>
        </w:rPr>
        <w:t xml:space="preserve">pret </w:t>
      </w:r>
      <w:r w:rsidRPr="00E73E25">
        <w:rPr>
          <w:rFonts w:asciiTheme="minorHAnsi" w:hAnsiTheme="minorHAnsi" w:cstheme="minorHAnsi"/>
          <w:color w:val="auto"/>
          <w:sz w:val="22"/>
          <w:szCs w:val="22"/>
        </w:rPr>
        <w:t>augstāk</w:t>
      </w:r>
      <w:r w:rsidR="009B40A1" w:rsidRPr="00E73E25">
        <w:rPr>
          <w:rFonts w:asciiTheme="minorHAnsi" w:hAnsiTheme="minorHAnsi" w:cstheme="minorHAnsi"/>
          <w:color w:val="auto"/>
          <w:sz w:val="22"/>
          <w:szCs w:val="22"/>
        </w:rPr>
        <w:t>o</w:t>
      </w:r>
      <w:r w:rsidRPr="00E73E25">
        <w:rPr>
          <w:rFonts w:asciiTheme="minorHAnsi" w:hAnsiTheme="minorHAnsi" w:cstheme="minorHAnsi"/>
          <w:color w:val="auto"/>
          <w:sz w:val="22"/>
          <w:szCs w:val="22"/>
        </w:rPr>
        <w:t xml:space="preserve"> vietējā </w:t>
      </w:r>
      <w:r w:rsidR="009B40A1" w:rsidRPr="00E73E25">
        <w:rPr>
          <w:rFonts w:asciiTheme="minorHAnsi" w:hAnsiTheme="minorHAnsi" w:cstheme="minorHAnsi"/>
          <w:color w:val="auto"/>
          <w:sz w:val="22"/>
          <w:szCs w:val="22"/>
        </w:rPr>
        <w:t xml:space="preserve">līmeņa </w:t>
      </w:r>
      <w:r w:rsidRPr="00E73E25">
        <w:rPr>
          <w:rFonts w:asciiTheme="minorHAnsi" w:hAnsiTheme="minorHAnsi" w:cstheme="minorHAnsi"/>
          <w:color w:val="auto"/>
          <w:sz w:val="22"/>
          <w:szCs w:val="22"/>
        </w:rPr>
        <w:t>pārstāvības institūcij</w:t>
      </w:r>
      <w:r w:rsidR="00AA0EE1" w:rsidRPr="00E73E25">
        <w:rPr>
          <w:rFonts w:asciiTheme="minorHAnsi" w:hAnsiTheme="minorHAnsi" w:cstheme="minorHAnsi"/>
          <w:color w:val="auto"/>
          <w:sz w:val="22"/>
          <w:szCs w:val="22"/>
        </w:rPr>
        <w:t>u</w:t>
      </w:r>
      <w:r w:rsidRPr="00E73E25">
        <w:rPr>
          <w:rFonts w:asciiTheme="minorHAnsi" w:hAnsiTheme="minorHAnsi" w:cstheme="minorHAnsi"/>
          <w:color w:val="auto"/>
          <w:sz w:val="22"/>
          <w:szCs w:val="22"/>
        </w:rPr>
        <w:t>) ir vēl nopietnāka. Tālāk aprakstīti vairāki satraucoši aspekti</w:t>
      </w:r>
      <w:r w:rsidR="009119D3" w:rsidRPr="00E73E25">
        <w:rPr>
          <w:rFonts w:asciiTheme="minorHAnsi" w:hAnsiTheme="minorHAnsi" w:cstheme="minorHAnsi"/>
          <w:color w:val="auto"/>
          <w:sz w:val="22"/>
          <w:szCs w:val="22"/>
        </w:rPr>
        <w:t xml:space="preserve"> </w:t>
      </w:r>
      <w:r w:rsidR="004A57E3" w:rsidRPr="00E73E25">
        <w:rPr>
          <w:rFonts w:asciiTheme="minorHAnsi" w:hAnsiTheme="minorHAnsi" w:cstheme="minorHAnsi"/>
          <w:color w:val="auto"/>
          <w:sz w:val="22"/>
          <w:szCs w:val="22"/>
        </w:rPr>
        <w:t>saistībā ar šo</w:t>
      </w:r>
      <w:r w:rsidR="009119D3" w:rsidRPr="00E73E25">
        <w:rPr>
          <w:rFonts w:asciiTheme="minorHAnsi" w:hAnsiTheme="minorHAnsi" w:cstheme="minorHAnsi"/>
          <w:color w:val="auto"/>
          <w:sz w:val="22"/>
          <w:szCs w:val="22"/>
        </w:rPr>
        <w:t>.</w:t>
      </w:r>
      <w:r w:rsidRPr="00E73E25">
        <w:rPr>
          <w:rFonts w:asciiTheme="minorHAnsi" w:hAnsiTheme="minorHAnsi" w:cstheme="minorHAnsi"/>
          <w:color w:val="auto"/>
          <w:sz w:val="22"/>
          <w:szCs w:val="22"/>
        </w:rPr>
        <w:t xml:space="preserve"> </w:t>
      </w:r>
    </w:p>
    <w:p w14:paraId="7AF77B7F" w14:textId="03AE219C"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110. Pirmkārt, ir </w:t>
      </w:r>
      <w:r w:rsidR="004A57E3" w:rsidRPr="00E73E25">
        <w:rPr>
          <w:rFonts w:asciiTheme="minorHAnsi" w:hAnsiTheme="minorHAnsi" w:cstheme="minorHAnsi"/>
          <w:color w:val="auto"/>
          <w:sz w:val="22"/>
          <w:szCs w:val="22"/>
        </w:rPr>
        <w:t xml:space="preserve">jautājums </w:t>
      </w:r>
      <w:r w:rsidR="00D32517" w:rsidRPr="00E73E25">
        <w:rPr>
          <w:rFonts w:asciiTheme="minorHAnsi" w:hAnsiTheme="minorHAnsi" w:cstheme="minorHAnsi"/>
          <w:color w:val="auto"/>
          <w:sz w:val="22"/>
          <w:szCs w:val="22"/>
        </w:rPr>
        <w:t xml:space="preserve">par </w:t>
      </w:r>
      <w:r w:rsidR="00594959" w:rsidRPr="00E73E25">
        <w:rPr>
          <w:rFonts w:asciiTheme="minorHAnsi" w:hAnsiTheme="minorHAnsi" w:cstheme="minorHAnsi"/>
          <w:color w:val="auto"/>
          <w:sz w:val="22"/>
          <w:szCs w:val="22"/>
        </w:rPr>
        <w:t>aizstāvīb</w:t>
      </w:r>
      <w:r w:rsidR="002378B8" w:rsidRPr="00E73E25">
        <w:rPr>
          <w:rFonts w:asciiTheme="minorHAnsi" w:hAnsiTheme="minorHAnsi" w:cstheme="minorHAnsi"/>
          <w:color w:val="auto"/>
          <w:sz w:val="22"/>
          <w:szCs w:val="22"/>
        </w:rPr>
        <w:t>as</w:t>
      </w:r>
      <w:r w:rsidR="00594959" w:rsidRPr="00E73E25">
        <w:rPr>
          <w:rFonts w:asciiTheme="minorHAnsi" w:hAnsiTheme="minorHAnsi" w:cstheme="minorHAnsi"/>
          <w:color w:val="auto"/>
          <w:sz w:val="22"/>
          <w:szCs w:val="22"/>
        </w:rPr>
        <w:t xml:space="preserve"> un uzklausīšan</w:t>
      </w:r>
      <w:r w:rsidR="002378B8" w:rsidRPr="00E73E25">
        <w:rPr>
          <w:rFonts w:asciiTheme="minorHAnsi" w:hAnsiTheme="minorHAnsi" w:cstheme="minorHAnsi"/>
          <w:color w:val="auto"/>
          <w:sz w:val="22"/>
          <w:szCs w:val="22"/>
        </w:rPr>
        <w:t>as</w:t>
      </w:r>
      <w:r w:rsidR="00594959" w:rsidRPr="00E73E25">
        <w:rPr>
          <w:rFonts w:asciiTheme="minorHAnsi" w:hAnsiTheme="minorHAnsi" w:cstheme="minorHAnsi"/>
          <w:color w:val="auto"/>
          <w:sz w:val="22"/>
          <w:szCs w:val="22"/>
        </w:rPr>
        <w:t xml:space="preserve"> </w:t>
      </w:r>
      <w:r w:rsidRPr="00E73E25">
        <w:rPr>
          <w:rFonts w:asciiTheme="minorHAnsi" w:hAnsiTheme="minorHAnsi" w:cstheme="minorHAnsi"/>
          <w:color w:val="auto"/>
          <w:sz w:val="22"/>
          <w:szCs w:val="22"/>
        </w:rPr>
        <w:t>tiesīb</w:t>
      </w:r>
      <w:r w:rsidR="002378B8" w:rsidRPr="00E73E25">
        <w:rPr>
          <w:rFonts w:asciiTheme="minorHAnsi" w:hAnsiTheme="minorHAnsi" w:cstheme="minorHAnsi"/>
          <w:color w:val="auto"/>
          <w:sz w:val="22"/>
          <w:szCs w:val="22"/>
        </w:rPr>
        <w:t xml:space="preserve">u </w:t>
      </w:r>
      <w:r w:rsidR="008D1E43" w:rsidRPr="00E73E25">
        <w:rPr>
          <w:rFonts w:asciiTheme="minorHAnsi" w:hAnsiTheme="minorHAnsi" w:cstheme="minorHAnsi"/>
          <w:color w:val="auto"/>
          <w:sz w:val="22"/>
          <w:szCs w:val="22"/>
        </w:rPr>
        <w:t xml:space="preserve">nodrošināšanu un </w:t>
      </w:r>
      <w:r w:rsidR="00E06039" w:rsidRPr="00E73E25">
        <w:rPr>
          <w:rFonts w:asciiTheme="minorHAnsi" w:hAnsiTheme="minorHAnsi" w:cstheme="minorHAnsi"/>
          <w:color w:val="auto"/>
          <w:sz w:val="22"/>
          <w:szCs w:val="22"/>
        </w:rPr>
        <w:t>ai</w:t>
      </w:r>
      <w:r w:rsidR="00B0379E" w:rsidRPr="00E73E25">
        <w:rPr>
          <w:rFonts w:asciiTheme="minorHAnsi" w:hAnsiTheme="minorHAnsi" w:cstheme="minorHAnsi"/>
          <w:color w:val="auto"/>
          <w:sz w:val="22"/>
          <w:szCs w:val="22"/>
        </w:rPr>
        <w:t>z</w:t>
      </w:r>
      <w:r w:rsidR="00E06039" w:rsidRPr="00E73E25">
        <w:rPr>
          <w:rFonts w:asciiTheme="minorHAnsi" w:hAnsiTheme="minorHAnsi" w:cstheme="minorHAnsi"/>
          <w:color w:val="auto"/>
          <w:sz w:val="22"/>
          <w:szCs w:val="22"/>
        </w:rPr>
        <w:t>sar</w:t>
      </w:r>
      <w:r w:rsidR="00B0379E" w:rsidRPr="00E73E25">
        <w:rPr>
          <w:rFonts w:asciiTheme="minorHAnsi" w:hAnsiTheme="minorHAnsi" w:cstheme="minorHAnsi"/>
          <w:color w:val="auto"/>
          <w:sz w:val="22"/>
          <w:szCs w:val="22"/>
        </w:rPr>
        <w:t xml:space="preserve">gāšanu </w:t>
      </w:r>
      <w:r w:rsidRPr="00E73E25">
        <w:rPr>
          <w:rFonts w:asciiTheme="minorHAnsi" w:hAnsiTheme="minorHAnsi" w:cstheme="minorHAnsi"/>
          <w:color w:val="auto"/>
          <w:sz w:val="22"/>
          <w:szCs w:val="22"/>
        </w:rPr>
        <w:t xml:space="preserve">ne tikai visai </w:t>
      </w:r>
      <w:r w:rsidR="00CD2331" w:rsidRPr="00E73E25">
        <w:rPr>
          <w:rFonts w:asciiTheme="minorHAnsi" w:hAnsiTheme="minorHAnsi" w:cstheme="minorHAnsi"/>
          <w:color w:val="auto"/>
          <w:sz w:val="22"/>
          <w:szCs w:val="22"/>
        </w:rPr>
        <w:t>institūcijai</w:t>
      </w:r>
      <w:r w:rsidRPr="00E73E25">
        <w:rPr>
          <w:rFonts w:asciiTheme="minorHAnsi" w:hAnsiTheme="minorHAnsi" w:cstheme="minorHAnsi"/>
          <w:color w:val="auto"/>
          <w:sz w:val="22"/>
          <w:szCs w:val="22"/>
        </w:rPr>
        <w:t xml:space="preserve"> kopumā, bet arī atsevišķiem </w:t>
      </w:r>
      <w:r w:rsidR="00753FC6" w:rsidRPr="00E73E25">
        <w:rPr>
          <w:rFonts w:asciiTheme="minorHAnsi" w:hAnsiTheme="minorHAnsi" w:cstheme="minorHAnsi"/>
          <w:color w:val="auto"/>
          <w:sz w:val="22"/>
          <w:szCs w:val="22"/>
        </w:rPr>
        <w:t>deputātiem</w:t>
      </w:r>
      <w:r w:rsidRPr="00E73E25">
        <w:rPr>
          <w:rFonts w:asciiTheme="minorHAnsi" w:hAnsiTheme="minorHAnsi" w:cstheme="minorHAnsi"/>
          <w:color w:val="auto"/>
          <w:sz w:val="22"/>
          <w:szCs w:val="22"/>
        </w:rPr>
        <w:t>, kuri, iespējams, nav balsojuši par līgumiem vai lēmumiem, k</w:t>
      </w:r>
      <w:r w:rsidR="00D6565B" w:rsidRPr="00E73E25">
        <w:rPr>
          <w:rFonts w:asciiTheme="minorHAnsi" w:hAnsiTheme="minorHAnsi" w:cstheme="minorHAnsi"/>
          <w:color w:val="auto"/>
          <w:sz w:val="22"/>
          <w:szCs w:val="22"/>
        </w:rPr>
        <w:t>as</w:t>
      </w:r>
      <w:r w:rsidRPr="00E73E25">
        <w:rPr>
          <w:rFonts w:asciiTheme="minorHAnsi" w:hAnsiTheme="minorHAnsi" w:cstheme="minorHAnsi"/>
          <w:color w:val="auto"/>
          <w:sz w:val="22"/>
          <w:szCs w:val="22"/>
        </w:rPr>
        <w:t xml:space="preserve"> varētu</w:t>
      </w:r>
      <w:r w:rsidR="00D6565B" w:rsidRPr="00E73E25">
        <w:rPr>
          <w:rFonts w:asciiTheme="minorHAnsi" w:hAnsiTheme="minorHAnsi" w:cstheme="minorHAnsi"/>
          <w:color w:val="auto"/>
          <w:sz w:val="22"/>
          <w:szCs w:val="22"/>
        </w:rPr>
        <w:t>,</w:t>
      </w:r>
      <w:r w:rsidRPr="00E73E25">
        <w:rPr>
          <w:rFonts w:asciiTheme="minorHAnsi" w:hAnsiTheme="minorHAnsi" w:cstheme="minorHAnsi"/>
          <w:color w:val="auto"/>
          <w:sz w:val="22"/>
          <w:szCs w:val="22"/>
        </w:rPr>
        <w:t xml:space="preserve"> iespējams, attaisnot kolektīvās </w:t>
      </w:r>
      <w:r w:rsidR="00AC678D" w:rsidRPr="00E73E25">
        <w:rPr>
          <w:rFonts w:asciiTheme="minorHAnsi" w:hAnsiTheme="minorHAnsi" w:cstheme="minorHAnsi"/>
          <w:color w:val="auto"/>
          <w:sz w:val="22"/>
          <w:szCs w:val="22"/>
        </w:rPr>
        <w:t>atlaišanas</w:t>
      </w:r>
      <w:r w:rsidRPr="00E73E25">
        <w:rPr>
          <w:rFonts w:asciiTheme="minorHAnsi" w:hAnsiTheme="minorHAnsi" w:cstheme="minorHAnsi"/>
          <w:color w:val="auto"/>
          <w:sz w:val="22"/>
          <w:szCs w:val="22"/>
        </w:rPr>
        <w:t xml:space="preserve"> procedūru. Likuma Par pašvaldībām 94. pants paredz</w:t>
      </w:r>
      <w:r w:rsidR="00484FB4" w:rsidRPr="00E73E25">
        <w:rPr>
          <w:rFonts w:asciiTheme="minorHAnsi" w:hAnsiTheme="minorHAnsi" w:cstheme="minorHAnsi"/>
          <w:color w:val="auto"/>
          <w:sz w:val="22"/>
          <w:szCs w:val="22"/>
        </w:rPr>
        <w:t>, “</w:t>
      </w:r>
      <w:r w:rsidR="002D09CB" w:rsidRPr="00E73E25">
        <w:rPr>
          <w:rFonts w:asciiTheme="minorHAnsi" w:hAnsiTheme="minorHAnsi" w:cstheme="minorHAnsi"/>
          <w:color w:val="auto"/>
          <w:sz w:val="22"/>
          <w:szCs w:val="22"/>
        </w:rPr>
        <w:t>Ja pašvaldības dome vai citas pašvaldības institūcijas nepilda vai pārkāpj Satversmi, likumus, Ministru kabineta noteikumus vai arī nepilda tiesas spriedumus, vides aizsardzības un reģionālās attīstības ministrs var prasīt domes priekšsēdētājam paskaidrojumu</w:t>
      </w:r>
      <w:r w:rsidR="00484FB4" w:rsidRPr="00E73E25">
        <w:rPr>
          <w:rFonts w:asciiTheme="minorHAnsi" w:hAnsiTheme="minorHAnsi" w:cstheme="minorHAnsi"/>
          <w:color w:val="auto"/>
          <w:sz w:val="22"/>
          <w:szCs w:val="22"/>
        </w:rPr>
        <w:t>”.</w:t>
      </w:r>
      <w:r w:rsidR="002F54C6" w:rsidRPr="00E73E25">
        <w:rPr>
          <w:rFonts w:asciiTheme="minorHAnsi" w:hAnsiTheme="minorHAnsi" w:cstheme="minorHAnsi"/>
          <w:color w:val="auto"/>
          <w:sz w:val="22"/>
          <w:szCs w:val="22"/>
        </w:rPr>
        <w:t xml:space="preserve"> </w:t>
      </w:r>
      <w:r w:rsidRPr="00E73E25">
        <w:rPr>
          <w:rFonts w:asciiTheme="minorHAnsi" w:hAnsiTheme="minorHAnsi" w:cstheme="minorHAnsi"/>
          <w:color w:val="auto"/>
          <w:sz w:val="22"/>
          <w:szCs w:val="22"/>
        </w:rPr>
        <w:t>Tādā gadījumā domes priekšsēdētājam 20 dienu laikā pēc VARAM pieprasījuma saņemšanas ir jāsniedz rakstisks paskaidrojums par pašvaldības domes pieļautajiem pārkāpumiem vai jānorāda tiesas sprieduma neizpildes iemesli.</w:t>
      </w:r>
    </w:p>
    <w:p w14:paraId="3B763419" w14:textId="6F518A77" w:rsidR="000E5262" w:rsidRPr="00E73E25" w:rsidRDefault="000E5262" w:rsidP="00E73E25">
      <w:pPr>
        <w:pStyle w:val="Default"/>
        <w:spacing w:after="240"/>
        <w:jc w:val="both"/>
        <w:rPr>
          <w:rFonts w:asciiTheme="minorHAnsi" w:hAnsiTheme="minorHAnsi" w:cstheme="minorHAnsi"/>
          <w:color w:val="auto"/>
          <w:sz w:val="22"/>
          <w:szCs w:val="22"/>
        </w:rPr>
      </w:pPr>
      <w:bookmarkStart w:id="2" w:name="_Hlk32485266"/>
      <w:r w:rsidRPr="00E73E25">
        <w:rPr>
          <w:rFonts w:asciiTheme="minorHAnsi" w:hAnsiTheme="minorHAnsi" w:cstheme="minorHAnsi"/>
          <w:color w:val="auto"/>
          <w:sz w:val="22"/>
          <w:szCs w:val="22"/>
        </w:rPr>
        <w:t xml:space="preserve">111. Nav </w:t>
      </w:r>
      <w:r w:rsidR="002E065E" w:rsidRPr="00E73E25">
        <w:rPr>
          <w:rFonts w:asciiTheme="minorHAnsi" w:hAnsiTheme="minorHAnsi" w:cstheme="minorHAnsi"/>
          <w:color w:val="auto"/>
          <w:sz w:val="22"/>
          <w:szCs w:val="22"/>
        </w:rPr>
        <w:t>nosacījumu</w:t>
      </w:r>
      <w:r w:rsidRPr="00E73E25">
        <w:rPr>
          <w:rFonts w:asciiTheme="minorHAnsi" w:hAnsiTheme="minorHAnsi" w:cstheme="minorHAnsi"/>
          <w:color w:val="auto"/>
          <w:sz w:val="22"/>
          <w:szCs w:val="22"/>
        </w:rPr>
        <w:t xml:space="preserve"> atsevišķu pašvaldības domes </w:t>
      </w:r>
      <w:r w:rsidR="00887E6E" w:rsidRPr="00E73E25">
        <w:rPr>
          <w:rFonts w:asciiTheme="minorHAnsi" w:hAnsiTheme="minorHAnsi" w:cstheme="minorHAnsi"/>
          <w:color w:val="auto"/>
          <w:sz w:val="22"/>
          <w:szCs w:val="22"/>
        </w:rPr>
        <w:t>deputātu</w:t>
      </w:r>
      <w:r w:rsidRPr="00E73E25">
        <w:rPr>
          <w:rFonts w:asciiTheme="minorHAnsi" w:hAnsiTheme="minorHAnsi" w:cstheme="minorHAnsi"/>
          <w:color w:val="auto"/>
          <w:sz w:val="22"/>
          <w:szCs w:val="22"/>
        </w:rPr>
        <w:t xml:space="preserve"> vai pat politisk</w:t>
      </w:r>
      <w:r w:rsidR="006A7609" w:rsidRPr="00E73E25">
        <w:rPr>
          <w:rFonts w:asciiTheme="minorHAnsi" w:hAnsiTheme="minorHAnsi" w:cstheme="minorHAnsi"/>
          <w:color w:val="auto"/>
          <w:sz w:val="22"/>
          <w:szCs w:val="22"/>
        </w:rPr>
        <w:t>o</w:t>
      </w:r>
      <w:r w:rsidRPr="00E73E25">
        <w:rPr>
          <w:rFonts w:asciiTheme="minorHAnsi" w:hAnsiTheme="minorHAnsi" w:cstheme="minorHAnsi"/>
          <w:color w:val="auto"/>
          <w:sz w:val="22"/>
          <w:szCs w:val="22"/>
        </w:rPr>
        <w:t xml:space="preserve"> grup</w:t>
      </w:r>
      <w:r w:rsidR="006A7609" w:rsidRPr="00E73E25">
        <w:rPr>
          <w:rFonts w:asciiTheme="minorHAnsi" w:hAnsiTheme="minorHAnsi" w:cstheme="minorHAnsi"/>
          <w:color w:val="auto"/>
          <w:sz w:val="22"/>
          <w:szCs w:val="22"/>
        </w:rPr>
        <w:t>u aizstāvībai</w:t>
      </w:r>
      <w:r w:rsidRPr="00E73E25">
        <w:rPr>
          <w:rFonts w:asciiTheme="minorHAnsi" w:hAnsiTheme="minorHAnsi" w:cstheme="minorHAnsi"/>
          <w:color w:val="auto"/>
          <w:sz w:val="22"/>
          <w:szCs w:val="22"/>
        </w:rPr>
        <w:t>, kura</w:t>
      </w:r>
      <w:r w:rsidR="00546BD4" w:rsidRPr="00E73E25">
        <w:rPr>
          <w:rFonts w:asciiTheme="minorHAnsi" w:hAnsiTheme="minorHAnsi" w:cstheme="minorHAnsi"/>
          <w:color w:val="auto"/>
          <w:sz w:val="22"/>
          <w:szCs w:val="22"/>
        </w:rPr>
        <w:t>i</w:t>
      </w:r>
      <w:r w:rsidRPr="00E73E25">
        <w:rPr>
          <w:rFonts w:asciiTheme="minorHAnsi" w:hAnsiTheme="minorHAnsi" w:cstheme="minorHAnsi"/>
          <w:color w:val="auto"/>
          <w:sz w:val="22"/>
          <w:szCs w:val="22"/>
        </w:rPr>
        <w:t xml:space="preserve">, iespējams, nav atbalstījušas </w:t>
      </w:r>
      <w:r w:rsidR="00546BD4" w:rsidRPr="00E73E25">
        <w:rPr>
          <w:rFonts w:asciiTheme="minorHAnsi" w:hAnsiTheme="minorHAnsi" w:cstheme="minorHAnsi"/>
          <w:color w:val="auto"/>
          <w:sz w:val="22"/>
          <w:szCs w:val="22"/>
        </w:rPr>
        <w:t>iespējami</w:t>
      </w:r>
      <w:r w:rsidRPr="00E73E25">
        <w:rPr>
          <w:rFonts w:asciiTheme="minorHAnsi" w:hAnsiTheme="minorHAnsi" w:cstheme="minorHAnsi"/>
          <w:color w:val="auto"/>
          <w:sz w:val="22"/>
          <w:szCs w:val="22"/>
        </w:rPr>
        <w:t xml:space="preserve"> prettiesisk</w:t>
      </w:r>
      <w:r w:rsidR="00546BD4" w:rsidRPr="00E73E25">
        <w:rPr>
          <w:rFonts w:asciiTheme="minorHAnsi" w:hAnsiTheme="minorHAnsi" w:cstheme="minorHAnsi"/>
          <w:color w:val="auto"/>
          <w:sz w:val="22"/>
          <w:szCs w:val="22"/>
        </w:rPr>
        <w:t>o</w:t>
      </w:r>
      <w:r w:rsidRPr="00E73E25">
        <w:rPr>
          <w:rFonts w:asciiTheme="minorHAnsi" w:hAnsiTheme="minorHAnsi" w:cstheme="minorHAnsi"/>
          <w:color w:val="auto"/>
          <w:sz w:val="22"/>
          <w:szCs w:val="22"/>
        </w:rPr>
        <w:t xml:space="preserve"> lēmumu pieņemšanu. Nav arī noteikumu par VARAM lēmuma pārsūdzēšanu </w:t>
      </w:r>
      <w:r w:rsidR="00A9536C" w:rsidRPr="00E73E25">
        <w:rPr>
          <w:rFonts w:asciiTheme="minorHAnsi" w:hAnsiTheme="minorHAnsi" w:cstheme="minorHAnsi"/>
          <w:color w:val="auto"/>
          <w:sz w:val="22"/>
          <w:szCs w:val="22"/>
        </w:rPr>
        <w:t xml:space="preserve">kompetentā </w:t>
      </w:r>
      <w:r w:rsidRPr="00E73E25">
        <w:rPr>
          <w:rFonts w:asciiTheme="minorHAnsi" w:hAnsiTheme="minorHAnsi" w:cstheme="minorHAnsi"/>
          <w:color w:val="auto"/>
          <w:sz w:val="22"/>
          <w:szCs w:val="22"/>
        </w:rPr>
        <w:t xml:space="preserve">tiesā, kas šķiet nopietni un satraucoši no cilvēktiesību aizsardzības viedokļa. Turklāt, tā kā pašvaldības domes atlaišana tiek apstiprināta ar </w:t>
      </w:r>
      <w:r w:rsidR="00EE62C6" w:rsidRPr="00E73E25">
        <w:rPr>
          <w:rFonts w:asciiTheme="minorHAnsi" w:hAnsiTheme="minorHAnsi" w:cstheme="minorHAnsi"/>
          <w:color w:val="auto"/>
          <w:sz w:val="22"/>
          <w:szCs w:val="22"/>
        </w:rPr>
        <w:t xml:space="preserve">Saeimas pieņemtu </w:t>
      </w:r>
      <w:r w:rsidRPr="00E73E25">
        <w:rPr>
          <w:rFonts w:asciiTheme="minorHAnsi" w:hAnsiTheme="minorHAnsi" w:cstheme="minorHAnsi"/>
          <w:color w:val="auto"/>
          <w:sz w:val="22"/>
          <w:szCs w:val="22"/>
        </w:rPr>
        <w:t xml:space="preserve">likumu, domes </w:t>
      </w:r>
      <w:r w:rsidR="00EE62C6" w:rsidRPr="00E73E25">
        <w:rPr>
          <w:rFonts w:asciiTheme="minorHAnsi" w:hAnsiTheme="minorHAnsi" w:cstheme="minorHAnsi"/>
          <w:color w:val="auto"/>
          <w:sz w:val="22"/>
          <w:szCs w:val="22"/>
        </w:rPr>
        <w:t>deputātiem</w:t>
      </w:r>
      <w:r w:rsidRPr="00E73E25">
        <w:rPr>
          <w:rFonts w:asciiTheme="minorHAnsi" w:hAnsiTheme="minorHAnsi" w:cstheme="minorHAnsi"/>
          <w:color w:val="auto"/>
          <w:sz w:val="22"/>
          <w:szCs w:val="22"/>
        </w:rPr>
        <w:t xml:space="preserve"> nav iespējas celt prasību </w:t>
      </w:r>
      <w:r w:rsidRPr="00E73E25">
        <w:rPr>
          <w:rFonts w:asciiTheme="minorHAnsi" w:hAnsiTheme="minorHAnsi" w:cstheme="minorHAnsi"/>
          <w:color w:val="auto"/>
          <w:sz w:val="22"/>
          <w:szCs w:val="22"/>
        </w:rPr>
        <w:lastRenderedPageBreak/>
        <w:t xml:space="preserve">pret minēto likumu parastajās tiesās, jo tikai Satversmes tiesa (ar ļoti ierobežotu jurisdikciju) </w:t>
      </w:r>
      <w:r w:rsidR="00702748" w:rsidRPr="00E73E25">
        <w:rPr>
          <w:rFonts w:asciiTheme="minorHAnsi" w:hAnsiTheme="minorHAnsi" w:cstheme="minorHAnsi"/>
          <w:color w:val="auto"/>
          <w:sz w:val="22"/>
          <w:szCs w:val="22"/>
        </w:rPr>
        <w:t>ir</w:t>
      </w:r>
      <w:r w:rsidR="008E3E69" w:rsidRPr="00E73E25">
        <w:rPr>
          <w:rFonts w:asciiTheme="minorHAnsi" w:hAnsiTheme="minorHAnsi" w:cstheme="minorHAnsi"/>
          <w:color w:val="auto"/>
          <w:sz w:val="22"/>
          <w:szCs w:val="22"/>
        </w:rPr>
        <w:t xml:space="preserve"> tiesīga </w:t>
      </w:r>
      <w:r w:rsidRPr="00E73E25">
        <w:rPr>
          <w:rFonts w:asciiTheme="minorHAnsi" w:hAnsiTheme="minorHAnsi" w:cstheme="minorHAnsi"/>
          <w:color w:val="auto"/>
          <w:sz w:val="22"/>
          <w:szCs w:val="22"/>
        </w:rPr>
        <w:t>to pārskatīt. Tomēr, pārbaudot likumu atbilstību Satversmei, Satversmes tiesa principā nevar ņemt vērā parastās likumdošanas aspektus. Atliek sekot līdzi notikumu gaitai, vai pašvaldības domes atlaišanas procedūra ar Saeimas pieņemtu likumu atbilst Satversmei attiecībā uz varas dalīšanas principa pārkāpumiem</w:t>
      </w:r>
      <w:r w:rsidR="00A305CC" w:rsidRPr="00E73E25">
        <w:rPr>
          <w:rFonts w:asciiTheme="minorHAnsi" w:hAnsiTheme="minorHAnsi" w:cstheme="minorHAnsi"/>
          <w:color w:val="auto"/>
          <w:sz w:val="22"/>
          <w:szCs w:val="22"/>
        </w:rPr>
        <w:t>,</w:t>
      </w:r>
      <w:r w:rsidR="00183F69" w:rsidRPr="00E73E25">
        <w:rPr>
          <w:rStyle w:val="FootnoteReference"/>
          <w:rFonts w:asciiTheme="minorHAnsi" w:hAnsiTheme="minorHAnsi" w:cstheme="minorHAnsi"/>
          <w:color w:val="auto"/>
          <w:sz w:val="22"/>
          <w:szCs w:val="22"/>
        </w:rPr>
        <w:footnoteReference w:id="15"/>
      </w:r>
      <w:r w:rsidRPr="00E73E25">
        <w:rPr>
          <w:rFonts w:asciiTheme="minorHAnsi" w:hAnsiTheme="minorHAnsi" w:cstheme="minorHAnsi"/>
          <w:color w:val="auto"/>
          <w:sz w:val="22"/>
          <w:szCs w:val="22"/>
        </w:rPr>
        <w:t xml:space="preserve"> aizstāvības </w:t>
      </w:r>
      <w:proofErr w:type="spellStart"/>
      <w:r w:rsidRPr="00E73E25">
        <w:rPr>
          <w:rFonts w:asciiTheme="minorHAnsi" w:hAnsiTheme="minorHAnsi" w:cstheme="minorHAnsi"/>
          <w:color w:val="auto"/>
          <w:sz w:val="22"/>
          <w:szCs w:val="22"/>
        </w:rPr>
        <w:t>pamattiesībām</w:t>
      </w:r>
      <w:proofErr w:type="spellEnd"/>
      <w:r w:rsidRPr="00E73E25">
        <w:rPr>
          <w:rFonts w:asciiTheme="minorHAnsi" w:hAnsiTheme="minorHAnsi" w:cstheme="minorHAnsi"/>
          <w:color w:val="auto"/>
          <w:sz w:val="22"/>
          <w:szCs w:val="22"/>
        </w:rPr>
        <w:t xml:space="preserve"> un vietējā līmeņa pārvaldes principam vai citiem konstitucionāliem vai starptautiskiem standartiem (piemēram, Eiropas Cilvēktiesību konvencija). Diemžēl Latvijas Republikas Satversmes tiesai vēl nav bijusi iespēja lemt par šo jautājumu.</w:t>
      </w:r>
    </w:p>
    <w:p w14:paraId="78924BDE" w14:textId="50652119" w:rsidR="000E5262" w:rsidRPr="00E73E25" w:rsidRDefault="003144DD"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a</w:t>
      </w:r>
      <w:r w:rsidR="000E5262" w:rsidRPr="00E73E25">
        <w:rPr>
          <w:rFonts w:asciiTheme="minorHAnsi" w:hAnsiTheme="minorHAnsi" w:cstheme="minorHAnsi"/>
          <w:color w:val="auto"/>
          <w:sz w:val="22"/>
          <w:szCs w:val="22"/>
        </w:rPr>
        <w:t>112. Otrkārt, ir arī jautājums par tiesību akta redakciju, kas ļoti vispārīgi raksturo rīcību, kuras rezultātā var tikt izstrādāts likumprojekts</w:t>
      </w:r>
      <w:r w:rsidR="00984AFE" w:rsidRPr="00E73E25">
        <w:rPr>
          <w:rFonts w:asciiTheme="minorHAnsi" w:hAnsiTheme="minorHAnsi" w:cstheme="minorHAnsi"/>
          <w:color w:val="auto"/>
          <w:sz w:val="22"/>
          <w:szCs w:val="22"/>
        </w:rPr>
        <w:t xml:space="preserve"> par atlaišanu</w:t>
      </w:r>
      <w:r w:rsidR="000E5262" w:rsidRPr="00E73E25">
        <w:rPr>
          <w:rFonts w:asciiTheme="minorHAnsi" w:hAnsiTheme="minorHAnsi" w:cstheme="minorHAnsi"/>
          <w:color w:val="auto"/>
          <w:sz w:val="22"/>
          <w:szCs w:val="22"/>
        </w:rPr>
        <w:t xml:space="preserve">. Jo īpaši 91. panta 1. punkts un 94. pants (likumu, noteikumu vai Satversmes pārkāpums) rada daudz jautājumu: cik reizes likumi </w:t>
      </w:r>
      <w:r w:rsidR="00B86557" w:rsidRPr="00E73E25">
        <w:rPr>
          <w:rFonts w:asciiTheme="minorHAnsi" w:hAnsiTheme="minorHAnsi" w:cstheme="minorHAnsi"/>
          <w:color w:val="auto"/>
          <w:sz w:val="22"/>
          <w:szCs w:val="22"/>
        </w:rPr>
        <w:t xml:space="preserve">būtu </w:t>
      </w:r>
      <w:r w:rsidR="000E5262" w:rsidRPr="00E73E25">
        <w:rPr>
          <w:rFonts w:asciiTheme="minorHAnsi" w:hAnsiTheme="minorHAnsi" w:cstheme="minorHAnsi"/>
          <w:color w:val="auto"/>
          <w:sz w:val="22"/>
          <w:szCs w:val="22"/>
        </w:rPr>
        <w:t xml:space="preserve">jāpārkāpj, lai izpildītos kritēriji? Vai visi likuma pārkāpumi ir </w:t>
      </w:r>
      <w:r w:rsidR="005E378F" w:rsidRPr="00E73E25">
        <w:rPr>
          <w:rFonts w:asciiTheme="minorHAnsi" w:hAnsiTheme="minorHAnsi" w:cstheme="minorHAnsi"/>
          <w:color w:val="auto"/>
          <w:sz w:val="22"/>
          <w:szCs w:val="22"/>
        </w:rPr>
        <w:t xml:space="preserve">ar </w:t>
      </w:r>
      <w:r w:rsidR="000E5262" w:rsidRPr="00E73E25">
        <w:rPr>
          <w:rFonts w:asciiTheme="minorHAnsi" w:hAnsiTheme="minorHAnsi" w:cstheme="minorHAnsi"/>
          <w:color w:val="auto"/>
          <w:sz w:val="22"/>
          <w:szCs w:val="22"/>
        </w:rPr>
        <w:t xml:space="preserve">vienādu likumpārkāpuma smagumu? Kā var izmērīt pārkāpumu nopietnību? Kurš nolemj, ka likums ir pārkāpts? Kā redzams, tiesību aktu formulējumi ir pārāk neskaidri, un, atkal, ministra </w:t>
      </w:r>
      <w:r w:rsidR="009C765A" w:rsidRPr="00E73E25">
        <w:rPr>
          <w:rFonts w:asciiTheme="minorHAnsi" w:hAnsiTheme="minorHAnsi" w:cstheme="minorHAnsi"/>
          <w:color w:val="auto"/>
          <w:sz w:val="22"/>
          <w:szCs w:val="22"/>
        </w:rPr>
        <w:t>rī</w:t>
      </w:r>
      <w:r w:rsidR="002231F2" w:rsidRPr="00E73E25">
        <w:rPr>
          <w:rFonts w:asciiTheme="minorHAnsi" w:hAnsiTheme="minorHAnsi" w:cstheme="minorHAnsi"/>
          <w:color w:val="auto"/>
          <w:sz w:val="22"/>
          <w:szCs w:val="22"/>
        </w:rPr>
        <w:t>cības brīvība</w:t>
      </w:r>
      <w:r w:rsidR="000E5262" w:rsidRPr="00E73E25">
        <w:rPr>
          <w:rFonts w:asciiTheme="minorHAnsi" w:hAnsiTheme="minorHAnsi" w:cstheme="minorHAnsi"/>
          <w:color w:val="auto"/>
          <w:sz w:val="22"/>
          <w:szCs w:val="22"/>
        </w:rPr>
        <w:t xml:space="preserve"> ir pārāk liela. Turklāt ministra lēmumu pieņem bez kriminālprocesa, izmeklēšanas vai lietas ierosināšanas pret domi, tās </w:t>
      </w:r>
      <w:r w:rsidR="00C43AA4" w:rsidRPr="00E73E25">
        <w:rPr>
          <w:rFonts w:asciiTheme="minorHAnsi" w:hAnsiTheme="minorHAnsi" w:cstheme="minorHAnsi"/>
          <w:color w:val="auto"/>
          <w:sz w:val="22"/>
          <w:szCs w:val="22"/>
        </w:rPr>
        <w:t>deputātiem</w:t>
      </w:r>
      <w:r w:rsidR="004D5811" w:rsidRPr="00E73E25">
        <w:rPr>
          <w:rFonts w:asciiTheme="minorHAnsi" w:hAnsiTheme="minorHAnsi" w:cstheme="minorHAnsi"/>
          <w:color w:val="auto"/>
          <w:sz w:val="22"/>
          <w:szCs w:val="22"/>
        </w:rPr>
        <w:t xml:space="preserve"> </w:t>
      </w:r>
      <w:r w:rsidR="000E5262" w:rsidRPr="00E73E25">
        <w:rPr>
          <w:rFonts w:asciiTheme="minorHAnsi" w:hAnsiTheme="minorHAnsi" w:cstheme="minorHAnsi"/>
          <w:color w:val="auto"/>
          <w:sz w:val="22"/>
          <w:szCs w:val="22"/>
        </w:rPr>
        <w:t>vai priekšsēdētāju.</w:t>
      </w:r>
    </w:p>
    <w:bookmarkEnd w:id="2"/>
    <w:p w14:paraId="76F1BABD" w14:textId="7ACE9F2F"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113. Treškārt, pastāv fakts, ka pēc domes atlaišanas pašvaldības vadība tiek nodota pagaidu administrācijai, </w:t>
      </w:r>
      <w:r w:rsidR="00902ED7" w:rsidRPr="00E73E25">
        <w:rPr>
          <w:rFonts w:asciiTheme="minorHAnsi" w:hAnsiTheme="minorHAnsi" w:cstheme="minorHAnsi"/>
          <w:color w:val="auto"/>
          <w:sz w:val="22"/>
          <w:szCs w:val="22"/>
        </w:rPr>
        <w:t>taču likum</w:t>
      </w:r>
      <w:r w:rsidR="006E7817" w:rsidRPr="00E73E25">
        <w:rPr>
          <w:rFonts w:asciiTheme="minorHAnsi" w:hAnsiTheme="minorHAnsi" w:cstheme="minorHAnsi"/>
          <w:color w:val="auto"/>
          <w:sz w:val="22"/>
          <w:szCs w:val="22"/>
        </w:rPr>
        <w:t>s neietver nosa</w:t>
      </w:r>
      <w:r w:rsidR="000A6C75" w:rsidRPr="00E73E25">
        <w:rPr>
          <w:rFonts w:asciiTheme="minorHAnsi" w:hAnsiTheme="minorHAnsi" w:cstheme="minorHAnsi"/>
          <w:color w:val="auto"/>
          <w:sz w:val="22"/>
          <w:szCs w:val="22"/>
        </w:rPr>
        <w:t>c</w:t>
      </w:r>
      <w:r w:rsidR="006E7817" w:rsidRPr="00E73E25">
        <w:rPr>
          <w:rFonts w:asciiTheme="minorHAnsi" w:hAnsiTheme="minorHAnsi" w:cstheme="minorHAnsi"/>
          <w:color w:val="auto"/>
          <w:sz w:val="22"/>
          <w:szCs w:val="22"/>
        </w:rPr>
        <w:t>ījumus</w:t>
      </w:r>
      <w:r w:rsidR="00AF1F22" w:rsidRPr="00E73E25">
        <w:rPr>
          <w:rFonts w:asciiTheme="minorHAnsi" w:hAnsiTheme="minorHAnsi" w:cstheme="minorHAnsi"/>
          <w:color w:val="auto"/>
          <w:sz w:val="22"/>
          <w:szCs w:val="22"/>
        </w:rPr>
        <w:t xml:space="preserve"> ne par tās</w:t>
      </w:r>
      <w:r w:rsidRPr="00E73E25">
        <w:rPr>
          <w:rFonts w:asciiTheme="minorHAnsi" w:hAnsiTheme="minorHAnsi" w:cstheme="minorHAnsi"/>
          <w:color w:val="auto"/>
          <w:sz w:val="22"/>
          <w:szCs w:val="22"/>
        </w:rPr>
        <w:t xml:space="preserve"> locekļi</w:t>
      </w:r>
      <w:r w:rsidR="00AF1F22" w:rsidRPr="00E73E25">
        <w:rPr>
          <w:rFonts w:asciiTheme="minorHAnsi" w:hAnsiTheme="minorHAnsi" w:cstheme="minorHAnsi"/>
          <w:color w:val="auto"/>
          <w:sz w:val="22"/>
          <w:szCs w:val="22"/>
        </w:rPr>
        <w:t>em</w:t>
      </w:r>
      <w:r w:rsidRPr="00E73E25">
        <w:rPr>
          <w:rFonts w:asciiTheme="minorHAnsi" w:hAnsiTheme="minorHAnsi" w:cstheme="minorHAnsi"/>
          <w:color w:val="auto"/>
          <w:sz w:val="22"/>
          <w:szCs w:val="22"/>
        </w:rPr>
        <w:t>, ne attiecīb</w:t>
      </w:r>
      <w:r w:rsidR="00AF1F22" w:rsidRPr="00E73E25">
        <w:rPr>
          <w:rFonts w:asciiTheme="minorHAnsi" w:hAnsiTheme="minorHAnsi" w:cstheme="minorHAnsi"/>
          <w:color w:val="auto"/>
          <w:sz w:val="22"/>
          <w:szCs w:val="22"/>
        </w:rPr>
        <w:t>ām</w:t>
      </w:r>
      <w:r w:rsidRPr="00E73E25">
        <w:rPr>
          <w:rFonts w:asciiTheme="minorHAnsi" w:hAnsiTheme="minorHAnsi" w:cstheme="minorHAnsi"/>
          <w:color w:val="auto"/>
          <w:sz w:val="22"/>
          <w:szCs w:val="22"/>
        </w:rPr>
        <w:t xml:space="preserve"> ar vietējo demokrātiju. </w:t>
      </w:r>
      <w:r w:rsidR="00A43DF4" w:rsidRPr="00E73E25">
        <w:rPr>
          <w:rFonts w:asciiTheme="minorHAnsi" w:hAnsiTheme="minorHAnsi" w:cstheme="minorHAnsi"/>
          <w:color w:val="auto"/>
          <w:sz w:val="22"/>
          <w:szCs w:val="22"/>
        </w:rPr>
        <w:t xml:space="preserve">Šķiet </w:t>
      </w:r>
      <w:r w:rsidRPr="00E73E25">
        <w:rPr>
          <w:rFonts w:asciiTheme="minorHAnsi" w:hAnsiTheme="minorHAnsi" w:cstheme="minorHAnsi"/>
          <w:color w:val="auto"/>
          <w:sz w:val="22"/>
          <w:szCs w:val="22"/>
        </w:rPr>
        <w:t>acīmredzami, ka pagaidu administrāciju veidos nevēlēti locekļi, kuri varēs veikt savus pienākumus līdz 15 mēnešiem, kas šķiet pilnīgi nesamērīgi</w:t>
      </w:r>
      <w:r w:rsidR="00E81B63" w:rsidRPr="00E73E25">
        <w:rPr>
          <w:rFonts w:asciiTheme="minorHAnsi" w:hAnsiTheme="minorHAnsi" w:cstheme="minorHAnsi"/>
          <w:color w:val="auto"/>
          <w:sz w:val="22"/>
          <w:szCs w:val="22"/>
        </w:rPr>
        <w:t xml:space="preserve"> un neproporcionāli</w:t>
      </w:r>
      <w:r w:rsidRPr="00E73E25">
        <w:rPr>
          <w:rFonts w:asciiTheme="minorHAnsi" w:hAnsiTheme="minorHAnsi" w:cstheme="minorHAnsi"/>
          <w:color w:val="auto"/>
          <w:sz w:val="22"/>
          <w:szCs w:val="22"/>
        </w:rPr>
        <w:t>. Turklāt pagaidu administrāciju veido valdības izvirzīti indivīdi, kas ir pretrunā ar vietējās demokrātijas pamatprincipiem.</w:t>
      </w:r>
    </w:p>
    <w:p w14:paraId="38018C12" w14:textId="71ECE015"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 xml:space="preserve">114. Ceturtkārt, tiesību akti neparedz iespēju vietējās pašvaldības pagaidu vadību atstāt tās </w:t>
      </w:r>
      <w:proofErr w:type="spellStart"/>
      <w:r w:rsidRPr="00E73E25">
        <w:rPr>
          <w:rFonts w:asciiTheme="minorHAnsi" w:hAnsiTheme="minorHAnsi" w:cstheme="minorHAnsi"/>
          <w:color w:val="auto"/>
          <w:sz w:val="22"/>
          <w:szCs w:val="22"/>
        </w:rPr>
        <w:t>izpild</w:t>
      </w:r>
      <w:r w:rsidR="00C437D7" w:rsidRPr="00E73E25">
        <w:rPr>
          <w:rFonts w:asciiTheme="minorHAnsi" w:hAnsiTheme="minorHAnsi" w:cstheme="minorHAnsi"/>
          <w:color w:val="auto"/>
          <w:sz w:val="22"/>
          <w:szCs w:val="22"/>
        </w:rPr>
        <w:t>pārvaldei</w:t>
      </w:r>
      <w:proofErr w:type="spellEnd"/>
      <w:r w:rsidR="00C437D7" w:rsidRPr="00E73E25">
        <w:rPr>
          <w:rFonts w:asciiTheme="minorHAnsi" w:hAnsiTheme="minorHAnsi" w:cstheme="minorHAnsi"/>
          <w:color w:val="auto"/>
          <w:sz w:val="22"/>
          <w:szCs w:val="22"/>
        </w:rPr>
        <w:t xml:space="preserve"> </w:t>
      </w:r>
      <w:r w:rsidRPr="00E73E25">
        <w:rPr>
          <w:rFonts w:asciiTheme="minorHAnsi" w:hAnsiTheme="minorHAnsi" w:cstheme="minorHAnsi"/>
          <w:color w:val="auto"/>
          <w:sz w:val="22"/>
          <w:szCs w:val="22"/>
        </w:rPr>
        <w:t xml:space="preserve">vai līdzīgai </w:t>
      </w:r>
      <w:r w:rsidR="006D5C90" w:rsidRPr="00E73E25">
        <w:rPr>
          <w:rFonts w:asciiTheme="minorHAnsi" w:hAnsiTheme="minorHAnsi" w:cstheme="minorHAnsi"/>
          <w:color w:val="auto"/>
          <w:sz w:val="22"/>
          <w:szCs w:val="22"/>
        </w:rPr>
        <w:t>institūcijai</w:t>
      </w:r>
      <w:r w:rsidRPr="00E73E25">
        <w:rPr>
          <w:rFonts w:asciiTheme="minorHAnsi" w:hAnsiTheme="minorHAnsi" w:cstheme="minorHAnsi"/>
          <w:color w:val="auto"/>
          <w:sz w:val="22"/>
          <w:szCs w:val="22"/>
        </w:rPr>
        <w:t>, kuras locekļiem vismaz būtu demokrātiska leģitimitāte</w:t>
      </w:r>
    </w:p>
    <w:p w14:paraId="4D7E610B" w14:textId="77777777"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115. Visbeidzot, likums paredz, ka, ja līdz kārtējām domes vēlēšanām ir atlikuši mazāk nekā 15 mēneši, jaunas vēlēšanas nav jārīko. Ir acīmredzams, ka vietējās demokrātijas principi pieprasa vietējās vēlēšanas, kas nekavējoties jāveic pilsētā, lai pēc iespējas ātrāk piepildītu institucionālo un politisko vakuumu.</w:t>
      </w:r>
    </w:p>
    <w:p w14:paraId="69FB87E9" w14:textId="726642DC"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rPr>
        <w:t>116. Ti</w:t>
      </w:r>
      <w:r w:rsidR="001F702D" w:rsidRPr="00E73E25">
        <w:rPr>
          <w:rFonts w:asciiTheme="minorHAnsi" w:hAnsiTheme="minorHAnsi" w:cstheme="minorHAnsi"/>
          <w:color w:val="auto"/>
          <w:sz w:val="22"/>
          <w:szCs w:val="22"/>
        </w:rPr>
        <w:t>ek</w:t>
      </w:r>
      <w:r w:rsidRPr="00E73E25">
        <w:rPr>
          <w:rFonts w:asciiTheme="minorHAnsi" w:hAnsiTheme="minorHAnsi" w:cstheme="minorHAnsi"/>
          <w:color w:val="auto"/>
          <w:sz w:val="22"/>
          <w:szCs w:val="22"/>
        </w:rPr>
        <w:t xml:space="preserve"> pārbaudīti </w:t>
      </w:r>
      <w:r w:rsidR="005D7A12" w:rsidRPr="00E73E25">
        <w:rPr>
          <w:rFonts w:asciiTheme="minorHAnsi" w:hAnsiTheme="minorHAnsi" w:cstheme="minorHAnsi"/>
          <w:color w:val="auto"/>
          <w:sz w:val="22"/>
          <w:szCs w:val="22"/>
        </w:rPr>
        <w:t xml:space="preserve">ārkārtas </w:t>
      </w:r>
      <w:r w:rsidRPr="00E73E25">
        <w:rPr>
          <w:rFonts w:asciiTheme="minorHAnsi" w:hAnsiTheme="minorHAnsi" w:cstheme="minorHAnsi"/>
          <w:color w:val="auto"/>
          <w:sz w:val="22"/>
          <w:szCs w:val="22"/>
        </w:rPr>
        <w:t xml:space="preserve">pasākumi, kas bija spēkā faktu vākšanas vizītes laikā. Kopš vizītes delegācija ir informēta arī par citām norisēm: </w:t>
      </w:r>
    </w:p>
    <w:p w14:paraId="7199ED9A" w14:textId="23B82B85" w:rsidR="000E5262" w:rsidRPr="00E73E25" w:rsidRDefault="000E5262" w:rsidP="00E73E25">
      <w:pPr>
        <w:pStyle w:val="Default"/>
        <w:spacing w:after="240"/>
        <w:jc w:val="both"/>
        <w:rPr>
          <w:rFonts w:asciiTheme="minorHAnsi" w:hAnsiTheme="minorHAnsi" w:cstheme="minorHAnsi"/>
          <w:color w:val="auto"/>
          <w:sz w:val="22"/>
          <w:szCs w:val="22"/>
          <w:shd w:val="clear" w:color="auto" w:fill="FFFFFF"/>
        </w:rPr>
      </w:pPr>
      <w:r w:rsidRPr="00E73E25">
        <w:rPr>
          <w:rFonts w:asciiTheme="minorHAnsi" w:hAnsiTheme="minorHAnsi" w:cstheme="minorHAnsi"/>
          <w:color w:val="auto"/>
          <w:sz w:val="22"/>
          <w:szCs w:val="22"/>
        </w:rPr>
        <w:t xml:space="preserve">117. Pirmais ir tiesību akts, kas reglamentē domes atlaišanu. Saeimas Valsts pārvaldes un pašvaldību komisija 2019. gada 11. decembrī vienojās steidzamā kārtībā apstiprināt divus likumprojektus, kuru mērķis ir grozīt </w:t>
      </w:r>
      <w:r w:rsidR="00AB6F88" w:rsidRPr="00E73E25">
        <w:rPr>
          <w:rFonts w:asciiTheme="minorHAnsi" w:hAnsiTheme="minorHAnsi" w:cstheme="minorHAnsi"/>
          <w:color w:val="auto"/>
          <w:sz w:val="22"/>
          <w:szCs w:val="22"/>
        </w:rPr>
        <w:t>l</w:t>
      </w:r>
      <w:r w:rsidR="003F30D8" w:rsidRPr="00E73E25">
        <w:rPr>
          <w:rFonts w:asciiTheme="minorHAnsi" w:hAnsiTheme="minorHAnsi" w:cstheme="minorHAnsi"/>
          <w:color w:val="auto"/>
          <w:sz w:val="22"/>
          <w:szCs w:val="22"/>
        </w:rPr>
        <w:t xml:space="preserve">ikumu </w:t>
      </w:r>
      <w:r w:rsidR="001E33C4" w:rsidRPr="00E73E25">
        <w:rPr>
          <w:rFonts w:asciiTheme="minorHAnsi" w:hAnsiTheme="minorHAnsi" w:cstheme="minorHAnsi"/>
          <w:color w:val="auto"/>
          <w:sz w:val="22"/>
          <w:szCs w:val="22"/>
        </w:rPr>
        <w:t>“</w:t>
      </w:r>
      <w:r w:rsidR="00AB6F88" w:rsidRPr="00E73E25">
        <w:rPr>
          <w:rFonts w:asciiTheme="minorHAnsi" w:hAnsiTheme="minorHAnsi" w:cstheme="minorHAnsi"/>
          <w:color w:val="auto"/>
          <w:sz w:val="22"/>
          <w:szCs w:val="22"/>
        </w:rPr>
        <w:t>P</w:t>
      </w:r>
      <w:r w:rsidR="00C03A70" w:rsidRPr="00E73E25">
        <w:rPr>
          <w:rFonts w:asciiTheme="minorHAnsi" w:hAnsiTheme="minorHAnsi" w:cstheme="minorHAnsi"/>
          <w:color w:val="auto"/>
          <w:sz w:val="22"/>
          <w:szCs w:val="22"/>
        </w:rPr>
        <w:t>ar pašvaldībām</w:t>
      </w:r>
      <w:r w:rsidR="00AB6F88" w:rsidRPr="00E73E25">
        <w:rPr>
          <w:rFonts w:asciiTheme="minorHAnsi" w:hAnsiTheme="minorHAnsi" w:cstheme="minorHAnsi"/>
          <w:color w:val="auto"/>
          <w:sz w:val="22"/>
          <w:szCs w:val="22"/>
        </w:rPr>
        <w:t>”</w:t>
      </w:r>
      <w:r w:rsidR="00C03A70" w:rsidRPr="00E73E25">
        <w:rPr>
          <w:rFonts w:asciiTheme="minorHAnsi" w:hAnsiTheme="minorHAnsi" w:cstheme="minorHAnsi"/>
          <w:color w:val="auto"/>
          <w:sz w:val="22"/>
          <w:szCs w:val="22"/>
        </w:rPr>
        <w:t xml:space="preserve"> </w:t>
      </w:r>
      <w:r w:rsidR="001E33C4" w:rsidRPr="00E73E25">
        <w:rPr>
          <w:rFonts w:asciiTheme="minorHAnsi" w:hAnsiTheme="minorHAnsi" w:cstheme="minorHAnsi"/>
          <w:color w:val="auto"/>
          <w:sz w:val="22"/>
          <w:szCs w:val="22"/>
        </w:rPr>
        <w:t xml:space="preserve">un </w:t>
      </w:r>
      <w:r w:rsidRPr="00E73E25">
        <w:rPr>
          <w:rFonts w:asciiTheme="minorHAnsi" w:hAnsiTheme="minorHAnsi" w:cstheme="minorHAnsi"/>
          <w:color w:val="auto"/>
          <w:sz w:val="22"/>
          <w:szCs w:val="22"/>
        </w:rPr>
        <w:t xml:space="preserve">likumu </w:t>
      </w:r>
      <w:r w:rsidR="00AB6F88" w:rsidRPr="00E73E25">
        <w:rPr>
          <w:rFonts w:asciiTheme="minorHAnsi" w:hAnsiTheme="minorHAnsi" w:cstheme="minorHAnsi"/>
          <w:color w:val="auto"/>
          <w:sz w:val="22"/>
          <w:szCs w:val="22"/>
        </w:rPr>
        <w:t>“P</w:t>
      </w:r>
      <w:r w:rsidRPr="00E73E25">
        <w:rPr>
          <w:rFonts w:asciiTheme="minorHAnsi" w:hAnsiTheme="minorHAnsi" w:cstheme="minorHAnsi"/>
          <w:color w:val="auto"/>
          <w:sz w:val="22"/>
          <w:szCs w:val="22"/>
        </w:rPr>
        <w:t xml:space="preserve">ar </w:t>
      </w:r>
      <w:r w:rsidRPr="00E73E25">
        <w:rPr>
          <w:rFonts w:asciiTheme="minorHAnsi" w:hAnsiTheme="minorHAnsi" w:cstheme="minorHAnsi"/>
          <w:color w:val="auto"/>
          <w:sz w:val="22"/>
          <w:szCs w:val="22"/>
          <w:shd w:val="clear" w:color="auto" w:fill="FFFFFF"/>
        </w:rPr>
        <w:t>Republikas pilsētas domes un novada domes vēlēšanām</w:t>
      </w:r>
      <w:r w:rsidR="00AB6F88" w:rsidRPr="00E73E25">
        <w:rPr>
          <w:rFonts w:asciiTheme="minorHAnsi" w:hAnsiTheme="minorHAnsi" w:cstheme="minorHAnsi"/>
          <w:color w:val="auto"/>
          <w:sz w:val="22"/>
          <w:szCs w:val="22"/>
          <w:shd w:val="clear" w:color="auto" w:fill="FFFFFF"/>
        </w:rPr>
        <w:t>”</w:t>
      </w:r>
      <w:r w:rsidRPr="00E73E25">
        <w:rPr>
          <w:rFonts w:asciiTheme="minorHAnsi" w:hAnsiTheme="minorHAnsi" w:cstheme="minorHAnsi"/>
          <w:color w:val="auto"/>
          <w:sz w:val="22"/>
          <w:szCs w:val="22"/>
          <w:shd w:val="clear" w:color="auto" w:fill="FFFFFF"/>
        </w:rPr>
        <w:t xml:space="preserve">. Ar likumprojektu iepazīstināja pieci deputāti. Bija plānots pieņemt grozījumus pirmajā lasījumā divu dienu laikā pēc likumprojektu iesniegšanas un apstiprināt tās otrajā lasījumā Saeimas plenārsēdē, kas notika 19. decembrī. Abiem likumprojektiem grozījumu iesniegšanas termiņš bija tikai viena diena. Tomēr saskaņā ar Latvijas Republikas Satversmes tiesas praksi un Eiropas Padomes Venēcijas komisijas ieteikumiem par visām vēlēšanu likumdošanas izmaiņām būtu jālemj vismaz gadu pirms vēlēšanām, lai būtu laiks diskusijai ar sabiedrību. Tomēr šajā konkrētajā gadījumā bija tikai dažas nedēļas diskusijām un viena diena likumprojektu grozījumu iesniegšanai. Tā ir Saeimas procedūra, kurā, šķiet, nav pievērsta pārāk liela uzmanība nosvērtas un padziļinātas diskusijas </w:t>
      </w:r>
      <w:r w:rsidRPr="00E73E25">
        <w:rPr>
          <w:rFonts w:asciiTheme="minorHAnsi" w:hAnsiTheme="minorHAnsi" w:cstheme="minorHAnsi"/>
          <w:color w:val="auto"/>
          <w:sz w:val="22"/>
          <w:szCs w:val="22"/>
          <w:shd w:val="clear" w:color="auto" w:fill="FFFFFF"/>
        </w:rPr>
        <w:lastRenderedPageBreak/>
        <w:t>nepieciešamībai. Ir skaidrs, ka šī steiga, apstiprinot izmaiņas likumdošanā, ir vērsta uz jauno likumu iespējamu piemērošanu izsludinātajai Rīgas domes atlaišanai.</w:t>
      </w:r>
    </w:p>
    <w:p w14:paraId="79DD4947" w14:textId="220D28A0" w:rsidR="000E5262" w:rsidRPr="00E73E25" w:rsidRDefault="000E5262" w:rsidP="00E73E25">
      <w:pPr>
        <w:pStyle w:val="Default"/>
        <w:spacing w:after="240"/>
        <w:jc w:val="both"/>
        <w:rPr>
          <w:rFonts w:asciiTheme="minorHAnsi" w:hAnsiTheme="minorHAnsi" w:cstheme="minorHAnsi"/>
          <w:color w:val="auto"/>
          <w:sz w:val="22"/>
          <w:szCs w:val="22"/>
        </w:rPr>
      </w:pPr>
      <w:r w:rsidRPr="00E73E25">
        <w:rPr>
          <w:rFonts w:asciiTheme="minorHAnsi" w:hAnsiTheme="minorHAnsi" w:cstheme="minorHAnsi"/>
          <w:color w:val="auto"/>
          <w:sz w:val="22"/>
          <w:szCs w:val="22"/>
          <w:shd w:val="clear" w:color="auto" w:fill="FFFFFF"/>
        </w:rPr>
        <w:t>118. Otrais punkts attiecas uz teorētisko grafiku Rīgas domes atlaišanas īstenošanai, kuru ir grūti noteikt projekta izstrādes laikā. Saskaņā ar vadošajiem interneta masu informācijas līdzekļiem šķita, ka Ministru kabinetam bija jāizskata ministra priekšlikums 2019. gada 17. decembra sanāksmē. Pēc tam pašreizējam Rīgas domes priekšsēdētājam, kā to prasa likums, tiek lūgts “paskaidrojums”, pēc kura, ja paskaidrojums nav pārliecinošs (un visas pazīmes liecina, ka ministrs jau ir pieņēmis lēmumu), likumprojekts par Rīgas domes atlaišanu tiktu iesniegts Saeimā. Neskatoties uz to, un saskaņā ar tiem pašiem plašsaziņas līdzekļiem šķiet, ka nevar garantēt visu pašreizējās valdības koalīcijas partiju atbalstu.</w:t>
      </w:r>
      <w:r w:rsidR="00F065CE" w:rsidRPr="00E73E25">
        <w:rPr>
          <w:rStyle w:val="FootnoteReference"/>
          <w:rFonts w:asciiTheme="minorHAnsi" w:hAnsiTheme="minorHAnsi" w:cstheme="minorHAnsi"/>
          <w:color w:val="auto"/>
          <w:sz w:val="22"/>
          <w:szCs w:val="22"/>
          <w:shd w:val="clear" w:color="auto" w:fill="FFFFFF"/>
        </w:rPr>
        <w:footnoteReference w:id="16"/>
      </w:r>
    </w:p>
    <w:p w14:paraId="7AFB9D60" w14:textId="77777777" w:rsidR="000E5262" w:rsidRPr="00E73E25" w:rsidRDefault="000E5262" w:rsidP="000E5262">
      <w:pPr>
        <w:pStyle w:val="Default"/>
        <w:spacing w:line="276" w:lineRule="auto"/>
        <w:jc w:val="both"/>
        <w:rPr>
          <w:rFonts w:asciiTheme="minorHAnsi" w:hAnsiTheme="minorHAnsi" w:cstheme="minorHAnsi"/>
          <w:color w:val="auto"/>
          <w:sz w:val="20"/>
          <w:szCs w:val="20"/>
        </w:rPr>
      </w:pPr>
    </w:p>
    <w:p w14:paraId="228226CE" w14:textId="1FEE0233" w:rsidR="00711747" w:rsidRPr="00E73E25" w:rsidRDefault="00711747" w:rsidP="007B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bCs/>
          <w:sz w:val="24"/>
          <w:szCs w:val="24"/>
          <w:lang w:eastAsia="lv-LV"/>
        </w:rPr>
      </w:pPr>
      <w:r w:rsidRPr="00E73E25">
        <w:rPr>
          <w:rFonts w:eastAsia="Times New Roman" w:cstheme="minorHAnsi"/>
          <w:b/>
          <w:bCs/>
          <w:sz w:val="24"/>
          <w:szCs w:val="24"/>
          <w:lang w:eastAsia="lv-LV"/>
        </w:rPr>
        <w:t>5</w:t>
      </w:r>
      <w:r w:rsidR="00511FBB" w:rsidRPr="00E73E25">
        <w:rPr>
          <w:rFonts w:eastAsia="Times New Roman" w:cstheme="minorHAnsi"/>
          <w:b/>
          <w:bCs/>
          <w:sz w:val="24"/>
          <w:szCs w:val="24"/>
          <w:lang w:eastAsia="lv-LV"/>
        </w:rPr>
        <w:t>.</w:t>
      </w:r>
      <w:r w:rsidRPr="00E73E25">
        <w:rPr>
          <w:rFonts w:eastAsia="Times New Roman" w:cstheme="minorHAnsi"/>
          <w:b/>
          <w:bCs/>
          <w:sz w:val="24"/>
          <w:szCs w:val="24"/>
          <w:lang w:eastAsia="lv-LV"/>
        </w:rPr>
        <w:t xml:space="preserve"> SECINĀJUMI</w:t>
      </w:r>
    </w:p>
    <w:p w14:paraId="568CB3D9" w14:textId="77777777" w:rsidR="00C672C5" w:rsidRPr="00E73E25" w:rsidRDefault="00C672C5" w:rsidP="007C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bCs/>
          <w:sz w:val="24"/>
          <w:szCs w:val="24"/>
          <w:lang w:eastAsia="lv-LV"/>
        </w:rPr>
      </w:pPr>
    </w:p>
    <w:p w14:paraId="76176567" w14:textId="370204C3" w:rsidR="00711747" w:rsidRPr="00E73E25" w:rsidRDefault="00711747" w:rsidP="0010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119. Faktu vākšanas vizīte Latvijā, kas notika 2019. gada decembra sākumā, parādīja, ka LPS iesniegt</w:t>
      </w:r>
      <w:r w:rsidR="00487B2F" w:rsidRPr="00E73E25">
        <w:rPr>
          <w:rFonts w:ascii="Calibri" w:eastAsia="Times New Roman" w:hAnsi="Calibri" w:cs="Calibri"/>
          <w:lang w:eastAsia="lv-LV"/>
        </w:rPr>
        <w:t>ie</w:t>
      </w:r>
      <w:r w:rsidRPr="00E73E25">
        <w:rPr>
          <w:rFonts w:ascii="Calibri" w:eastAsia="Times New Roman" w:hAnsi="Calibri" w:cs="Calibri"/>
          <w:lang w:eastAsia="lv-LV"/>
        </w:rPr>
        <w:t xml:space="preserve"> </w:t>
      </w:r>
      <w:r w:rsidR="0010592F" w:rsidRPr="00E73E25">
        <w:rPr>
          <w:rFonts w:ascii="Calibri" w:eastAsia="Times New Roman" w:hAnsi="Calibri" w:cs="Calibri"/>
          <w:lang w:eastAsia="lv-LV"/>
        </w:rPr>
        <w:t xml:space="preserve">iebildumi </w:t>
      </w:r>
      <w:r w:rsidRPr="00E73E25">
        <w:rPr>
          <w:rFonts w:ascii="Calibri" w:eastAsia="Times New Roman" w:hAnsi="Calibri" w:cs="Calibri"/>
          <w:lang w:eastAsia="lv-LV"/>
        </w:rPr>
        <w:t>ir nopietn</w:t>
      </w:r>
      <w:r w:rsidR="0010592F" w:rsidRPr="00E73E25">
        <w:rPr>
          <w:rFonts w:ascii="Calibri" w:eastAsia="Times New Roman" w:hAnsi="Calibri" w:cs="Calibri"/>
          <w:lang w:eastAsia="lv-LV"/>
        </w:rPr>
        <w:t>i</w:t>
      </w:r>
      <w:r w:rsidRPr="00E73E25">
        <w:rPr>
          <w:rFonts w:ascii="Calibri" w:eastAsia="Times New Roman" w:hAnsi="Calibri" w:cs="Calibri"/>
          <w:lang w:eastAsia="lv-LV"/>
        </w:rPr>
        <w:t xml:space="preserve"> un Kongresam rada pietiekamas bažas, lai pamatotu situācijas īpašu uzraudzību.</w:t>
      </w:r>
    </w:p>
    <w:p w14:paraId="06AE5C68" w14:textId="745714D7" w:rsidR="00711747" w:rsidRPr="00E73E25" w:rsidRDefault="00711747" w:rsidP="0010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120. </w:t>
      </w:r>
      <w:r w:rsidR="00376437" w:rsidRPr="00E73E25">
        <w:rPr>
          <w:rFonts w:ascii="Calibri" w:eastAsia="Times New Roman" w:hAnsi="Calibri" w:cs="Calibri"/>
          <w:lang w:eastAsia="lv-LV"/>
        </w:rPr>
        <w:t>P</w:t>
      </w:r>
      <w:r w:rsidR="00301EE9" w:rsidRPr="00E73E25">
        <w:rPr>
          <w:rFonts w:ascii="Calibri" w:eastAsia="Times New Roman" w:hAnsi="Calibri" w:cs="Calibri"/>
          <w:lang w:eastAsia="lv-LV"/>
        </w:rPr>
        <w:t>lānotā</w:t>
      </w:r>
      <w:r w:rsidRPr="00E73E25">
        <w:rPr>
          <w:rFonts w:ascii="Calibri" w:eastAsia="Times New Roman" w:hAnsi="Calibri" w:cs="Calibri"/>
          <w:lang w:eastAsia="lv-LV"/>
        </w:rPr>
        <w:t xml:space="preserve"> Latvijas </w:t>
      </w:r>
      <w:r w:rsidR="00376437" w:rsidRPr="00E73E25">
        <w:rPr>
          <w:rFonts w:ascii="Calibri" w:eastAsia="Times New Roman" w:hAnsi="Calibri" w:cs="Calibri"/>
          <w:lang w:eastAsia="lv-LV"/>
        </w:rPr>
        <w:t>administratīvi teritoriālā reforma</w:t>
      </w:r>
      <w:r w:rsidR="00301EE9" w:rsidRPr="00E73E25">
        <w:rPr>
          <w:rFonts w:ascii="Calibri" w:eastAsia="Times New Roman" w:hAnsi="Calibri" w:cs="Calibri"/>
          <w:lang w:eastAsia="lv-LV"/>
        </w:rPr>
        <w:t xml:space="preserve">, kādu to </w:t>
      </w:r>
      <w:r w:rsidR="00677774" w:rsidRPr="00E73E25">
        <w:rPr>
          <w:rFonts w:ascii="Calibri" w:eastAsia="Times New Roman" w:hAnsi="Calibri" w:cs="Calibri"/>
          <w:lang w:eastAsia="lv-LV"/>
        </w:rPr>
        <w:t>piedāvā Latvijas varasiestādes</w:t>
      </w:r>
      <w:r w:rsidR="00F85B90" w:rsidRPr="00E73E25">
        <w:rPr>
          <w:rFonts w:ascii="Calibri" w:eastAsia="Times New Roman" w:hAnsi="Calibri" w:cs="Calibri"/>
          <w:lang w:eastAsia="lv-LV"/>
        </w:rPr>
        <w:t xml:space="preserve">, ietver </w:t>
      </w:r>
      <w:r w:rsidRPr="00E73E25">
        <w:rPr>
          <w:rFonts w:ascii="Calibri" w:eastAsia="Times New Roman" w:hAnsi="Calibri" w:cs="Calibri"/>
          <w:lang w:eastAsia="lv-LV"/>
        </w:rPr>
        <w:t>radikāl</w:t>
      </w:r>
      <w:r w:rsidR="00A4615C" w:rsidRPr="00E73E25">
        <w:rPr>
          <w:rFonts w:ascii="Calibri" w:eastAsia="Times New Roman" w:hAnsi="Calibri" w:cs="Calibri"/>
          <w:lang w:eastAsia="lv-LV"/>
        </w:rPr>
        <w:t>as</w:t>
      </w:r>
      <w:r w:rsidRPr="00E73E25">
        <w:rPr>
          <w:rFonts w:ascii="Calibri" w:eastAsia="Times New Roman" w:hAnsi="Calibri" w:cs="Calibri"/>
          <w:lang w:eastAsia="lv-LV"/>
        </w:rPr>
        <w:t xml:space="preserve"> izmaiņ</w:t>
      </w:r>
      <w:r w:rsidR="00A4615C" w:rsidRPr="00E73E25">
        <w:rPr>
          <w:rFonts w:ascii="Calibri" w:eastAsia="Times New Roman" w:hAnsi="Calibri" w:cs="Calibri"/>
          <w:lang w:eastAsia="lv-LV"/>
        </w:rPr>
        <w:t>as</w:t>
      </w:r>
      <w:r w:rsidRPr="00E73E25">
        <w:rPr>
          <w:rFonts w:ascii="Calibri" w:eastAsia="Times New Roman" w:hAnsi="Calibri" w:cs="Calibri"/>
          <w:lang w:eastAsia="lv-LV"/>
        </w:rPr>
        <w:t xml:space="preserve"> Latvijas pašvaldību struktūrā, un plaša mēroga </w:t>
      </w:r>
      <w:r w:rsidR="003F20BF" w:rsidRPr="00E73E25">
        <w:rPr>
          <w:rFonts w:ascii="Calibri" w:eastAsia="Times New Roman" w:hAnsi="Calibri" w:cs="Calibri"/>
          <w:lang w:eastAsia="lv-LV"/>
        </w:rPr>
        <w:t>pašvaldību</w:t>
      </w:r>
      <w:r w:rsidRPr="00E73E25">
        <w:rPr>
          <w:rFonts w:ascii="Calibri" w:eastAsia="Times New Roman" w:hAnsi="Calibri" w:cs="Calibri"/>
          <w:lang w:eastAsia="lv-LV"/>
        </w:rPr>
        <w:t xml:space="preserve"> apvienošanas un </w:t>
      </w:r>
      <w:r w:rsidR="00D13E92" w:rsidRPr="00E73E25">
        <w:rPr>
          <w:rFonts w:ascii="Calibri" w:eastAsia="Times New Roman" w:hAnsi="Calibri" w:cs="Calibri"/>
          <w:lang w:eastAsia="lv-LV"/>
        </w:rPr>
        <w:t>likvidēšanas</w:t>
      </w:r>
      <w:r w:rsidRPr="00E73E25">
        <w:rPr>
          <w:rFonts w:ascii="Calibri" w:eastAsia="Times New Roman" w:hAnsi="Calibri" w:cs="Calibri"/>
          <w:lang w:eastAsia="lv-LV"/>
        </w:rPr>
        <w:t xml:space="preserve"> procesa rezultātā </w:t>
      </w:r>
      <w:r w:rsidR="00075DE7" w:rsidRPr="00E73E25">
        <w:rPr>
          <w:rFonts w:ascii="Calibri" w:eastAsia="Times New Roman" w:hAnsi="Calibri" w:cs="Calibri"/>
          <w:lang w:eastAsia="lv-LV"/>
        </w:rPr>
        <w:t xml:space="preserve">pazudīs </w:t>
      </w:r>
      <w:r w:rsidRPr="00E73E25">
        <w:rPr>
          <w:rFonts w:ascii="Calibri" w:eastAsia="Times New Roman" w:hAnsi="Calibri" w:cs="Calibri"/>
          <w:lang w:eastAsia="lv-LV"/>
        </w:rPr>
        <w:t>aptuveni 60% esošo pašvaldību</w:t>
      </w:r>
      <w:r w:rsidR="00997CE0" w:rsidRPr="00E73E25">
        <w:rPr>
          <w:rFonts w:ascii="Calibri" w:eastAsia="Times New Roman" w:hAnsi="Calibri" w:cs="Calibri"/>
          <w:lang w:eastAsia="lv-LV"/>
        </w:rPr>
        <w:t>.</w:t>
      </w:r>
    </w:p>
    <w:p w14:paraId="427308C1" w14:textId="4F8D10E5" w:rsidR="00711747" w:rsidRPr="00E73E25" w:rsidRDefault="00711747" w:rsidP="0010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 xml:space="preserve">121. Latvijas </w:t>
      </w:r>
      <w:r w:rsidR="000D2D99" w:rsidRPr="00E73E25">
        <w:rPr>
          <w:rFonts w:ascii="Calibri" w:eastAsia="Times New Roman" w:hAnsi="Calibri" w:cs="Calibri"/>
          <w:lang w:eastAsia="lv-LV"/>
        </w:rPr>
        <w:t xml:space="preserve">varas </w:t>
      </w:r>
      <w:r w:rsidRPr="00E73E25">
        <w:rPr>
          <w:rFonts w:ascii="Calibri" w:eastAsia="Times New Roman" w:hAnsi="Calibri" w:cs="Calibri"/>
          <w:lang w:eastAsia="lv-LV"/>
        </w:rPr>
        <w:t>iestāžu plānotā reforma n</w:t>
      </w:r>
      <w:r w:rsidR="00C6623C" w:rsidRPr="00E73E25">
        <w:rPr>
          <w:rFonts w:ascii="Calibri" w:eastAsia="Times New Roman" w:hAnsi="Calibri" w:cs="Calibri"/>
          <w:lang w:eastAsia="lv-LV"/>
        </w:rPr>
        <w:t>etiek</w:t>
      </w:r>
      <w:r w:rsidRPr="00E73E25">
        <w:rPr>
          <w:rFonts w:ascii="Calibri" w:eastAsia="Times New Roman" w:hAnsi="Calibri" w:cs="Calibri"/>
          <w:lang w:eastAsia="lv-LV"/>
        </w:rPr>
        <w:t xml:space="preserve"> veikta saskaņā ar Hartas 4.6. </w:t>
      </w:r>
      <w:r w:rsidR="00C6623C" w:rsidRPr="00E73E25">
        <w:rPr>
          <w:rFonts w:ascii="Calibri" w:eastAsia="Times New Roman" w:hAnsi="Calibri" w:cs="Calibri"/>
          <w:lang w:eastAsia="lv-LV"/>
        </w:rPr>
        <w:t>u</w:t>
      </w:r>
      <w:r w:rsidRPr="00E73E25">
        <w:rPr>
          <w:rFonts w:ascii="Calibri" w:eastAsia="Times New Roman" w:hAnsi="Calibri" w:cs="Calibri"/>
          <w:lang w:eastAsia="lv-LV"/>
        </w:rPr>
        <w:t xml:space="preserve">n 5. pantā </w:t>
      </w:r>
      <w:r w:rsidR="005724E0" w:rsidRPr="00E73E25">
        <w:rPr>
          <w:rFonts w:ascii="Calibri" w:eastAsia="Times New Roman" w:hAnsi="Calibri" w:cs="Calibri"/>
          <w:lang w:eastAsia="lv-LV"/>
        </w:rPr>
        <w:t>noteiktajiem</w:t>
      </w:r>
      <w:r w:rsidRPr="00E73E25">
        <w:rPr>
          <w:rFonts w:ascii="Calibri" w:eastAsia="Times New Roman" w:hAnsi="Calibri" w:cs="Calibri"/>
          <w:lang w:eastAsia="lv-LV"/>
        </w:rPr>
        <w:t xml:space="preserve"> kritērijiem. Ne attiecīgās pašvaldības, ne nacionālā </w:t>
      </w:r>
      <w:r w:rsidR="0090107C" w:rsidRPr="00E73E25">
        <w:rPr>
          <w:rFonts w:ascii="Calibri" w:eastAsia="Times New Roman" w:hAnsi="Calibri" w:cs="Calibri"/>
          <w:lang w:eastAsia="lv-LV"/>
        </w:rPr>
        <w:t>asociācija</w:t>
      </w:r>
      <w:r w:rsidRPr="00E73E25">
        <w:rPr>
          <w:rFonts w:ascii="Calibri" w:eastAsia="Times New Roman" w:hAnsi="Calibri" w:cs="Calibri"/>
          <w:lang w:eastAsia="lv-LV"/>
        </w:rPr>
        <w:t xml:space="preserve"> nepiedalījās reformas izstrādē, jo plānu </w:t>
      </w:r>
      <w:r w:rsidR="00FF3FD1" w:rsidRPr="00E73E25">
        <w:rPr>
          <w:rFonts w:ascii="Calibri" w:eastAsia="Times New Roman" w:hAnsi="Calibri" w:cs="Calibri"/>
          <w:lang w:eastAsia="lv-LV"/>
        </w:rPr>
        <w:t>izstrādāja</w:t>
      </w:r>
      <w:r w:rsidRPr="00E73E25">
        <w:rPr>
          <w:rFonts w:ascii="Calibri" w:eastAsia="Times New Roman" w:hAnsi="Calibri" w:cs="Calibri"/>
          <w:lang w:eastAsia="lv-LV"/>
        </w:rPr>
        <w:t xml:space="preserve"> tikai attiecīgās ministrijas eksperti.</w:t>
      </w:r>
    </w:p>
    <w:p w14:paraId="3DFD7981" w14:textId="5570951E" w:rsidR="00711747" w:rsidRPr="00E73E25" w:rsidRDefault="00711747" w:rsidP="0010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122. Ne atsevišķ</w:t>
      </w:r>
      <w:r w:rsidR="0086065F" w:rsidRPr="00E73E25">
        <w:rPr>
          <w:rFonts w:ascii="Calibri" w:eastAsia="Times New Roman" w:hAnsi="Calibri" w:cs="Calibri"/>
          <w:lang w:eastAsia="lv-LV"/>
        </w:rPr>
        <w:t>ām</w:t>
      </w:r>
      <w:r w:rsidRPr="00E73E25">
        <w:rPr>
          <w:rFonts w:ascii="Calibri" w:eastAsia="Times New Roman" w:hAnsi="Calibri" w:cs="Calibri"/>
          <w:lang w:eastAsia="lv-LV"/>
        </w:rPr>
        <w:t xml:space="preserve"> iesaistītā</w:t>
      </w:r>
      <w:r w:rsidR="0086065F" w:rsidRPr="00E73E25">
        <w:rPr>
          <w:rFonts w:ascii="Calibri" w:eastAsia="Times New Roman" w:hAnsi="Calibri" w:cs="Calibri"/>
          <w:lang w:eastAsia="lv-LV"/>
        </w:rPr>
        <w:t>m</w:t>
      </w:r>
      <w:r w:rsidRPr="00E73E25">
        <w:rPr>
          <w:rFonts w:ascii="Calibri" w:eastAsia="Times New Roman" w:hAnsi="Calibri" w:cs="Calibri"/>
          <w:lang w:eastAsia="lv-LV"/>
        </w:rPr>
        <w:t xml:space="preserve"> vietējā</w:t>
      </w:r>
      <w:r w:rsidR="0086065F" w:rsidRPr="00E73E25">
        <w:rPr>
          <w:rFonts w:ascii="Calibri" w:eastAsia="Times New Roman" w:hAnsi="Calibri" w:cs="Calibri"/>
          <w:lang w:eastAsia="lv-LV"/>
        </w:rPr>
        <w:t>m</w:t>
      </w:r>
      <w:r w:rsidRPr="00E73E25">
        <w:rPr>
          <w:rFonts w:ascii="Calibri" w:eastAsia="Times New Roman" w:hAnsi="Calibri" w:cs="Calibri"/>
          <w:lang w:eastAsia="lv-LV"/>
        </w:rPr>
        <w:t xml:space="preserve"> pašvaldīb</w:t>
      </w:r>
      <w:r w:rsidR="0086065F" w:rsidRPr="00E73E25">
        <w:rPr>
          <w:rFonts w:ascii="Calibri" w:eastAsia="Times New Roman" w:hAnsi="Calibri" w:cs="Calibri"/>
          <w:lang w:eastAsia="lv-LV"/>
        </w:rPr>
        <w:t>ām</w:t>
      </w:r>
      <w:r w:rsidRPr="00E73E25">
        <w:rPr>
          <w:rFonts w:ascii="Calibri" w:eastAsia="Times New Roman" w:hAnsi="Calibri" w:cs="Calibri"/>
          <w:lang w:eastAsia="lv-LV"/>
        </w:rPr>
        <w:t>, ne nacionāl</w:t>
      </w:r>
      <w:r w:rsidR="0086065F" w:rsidRPr="00E73E25">
        <w:rPr>
          <w:rFonts w:ascii="Calibri" w:eastAsia="Times New Roman" w:hAnsi="Calibri" w:cs="Calibri"/>
          <w:lang w:eastAsia="lv-LV"/>
        </w:rPr>
        <w:t>ajai</w:t>
      </w:r>
      <w:r w:rsidRPr="00E73E25">
        <w:rPr>
          <w:rFonts w:ascii="Calibri" w:eastAsia="Times New Roman" w:hAnsi="Calibri" w:cs="Calibri"/>
          <w:lang w:eastAsia="lv-LV"/>
        </w:rPr>
        <w:t xml:space="preserve"> </w:t>
      </w:r>
      <w:r w:rsidR="007926A8" w:rsidRPr="00E73E25">
        <w:rPr>
          <w:rFonts w:ascii="Calibri" w:eastAsia="Times New Roman" w:hAnsi="Calibri" w:cs="Calibri"/>
          <w:lang w:eastAsia="lv-LV"/>
        </w:rPr>
        <w:t>asociācija</w:t>
      </w:r>
      <w:r w:rsidR="0086065F" w:rsidRPr="00E73E25">
        <w:rPr>
          <w:rFonts w:ascii="Calibri" w:eastAsia="Times New Roman" w:hAnsi="Calibri" w:cs="Calibri"/>
          <w:lang w:eastAsia="lv-LV"/>
        </w:rPr>
        <w:t>i nebija iespēju</w:t>
      </w:r>
      <w:r w:rsidRPr="00E73E25">
        <w:rPr>
          <w:rFonts w:ascii="Calibri" w:eastAsia="Times New Roman" w:hAnsi="Calibri" w:cs="Calibri"/>
          <w:lang w:eastAsia="lv-LV"/>
        </w:rPr>
        <w:t xml:space="preserve"> patiesi risināt sarunas par galvenajiem reformas aspektiem, jo ​​valdības plāns tika mainīts tikai attiecībā uz dažiem nelieliem un tehniskiem jautājumiem.</w:t>
      </w:r>
    </w:p>
    <w:p w14:paraId="4F0EA434" w14:textId="3D3DFA66" w:rsidR="00711747" w:rsidRPr="00E73E25" w:rsidRDefault="00711747" w:rsidP="0010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Calibri"/>
          <w:lang w:eastAsia="lv-LV"/>
        </w:rPr>
      </w:pPr>
      <w:r w:rsidRPr="00E73E25">
        <w:rPr>
          <w:rFonts w:ascii="Calibri" w:eastAsia="Times New Roman" w:hAnsi="Calibri" w:cs="Calibri"/>
          <w:lang w:eastAsia="lv-LV"/>
        </w:rPr>
        <w:t>123. Par reformu atbildīgā ministrija neveica patiesu konsultāciju un sarunu procesu. Drīzāk tā veica vienvirziena komunikācijas kampaņu, lai sniegtu informāciju par reformu</w:t>
      </w:r>
      <w:r w:rsidR="009C4787" w:rsidRPr="00E73E25">
        <w:rPr>
          <w:rFonts w:ascii="Calibri" w:eastAsia="Times New Roman" w:hAnsi="Calibri" w:cs="Calibri"/>
          <w:lang w:eastAsia="lv-LV"/>
        </w:rPr>
        <w:t>, kura</w:t>
      </w:r>
      <w:r w:rsidR="009C22B0" w:rsidRPr="00E73E25">
        <w:rPr>
          <w:rFonts w:ascii="Calibri" w:eastAsia="Times New Roman" w:hAnsi="Calibri" w:cs="Calibri"/>
          <w:lang w:eastAsia="lv-LV"/>
        </w:rPr>
        <w:t xml:space="preserve">s </w:t>
      </w:r>
      <w:r w:rsidRPr="00E73E25">
        <w:rPr>
          <w:rFonts w:ascii="Calibri" w:eastAsia="Times New Roman" w:hAnsi="Calibri" w:cs="Calibri"/>
          <w:lang w:eastAsia="lv-LV"/>
        </w:rPr>
        <w:t>galven</w:t>
      </w:r>
      <w:r w:rsidR="009C22B0" w:rsidRPr="00E73E25">
        <w:rPr>
          <w:rFonts w:ascii="Calibri" w:eastAsia="Times New Roman" w:hAnsi="Calibri" w:cs="Calibri"/>
          <w:lang w:eastAsia="lv-LV"/>
        </w:rPr>
        <w:t>ie</w:t>
      </w:r>
      <w:r w:rsidRPr="00E73E25">
        <w:rPr>
          <w:rFonts w:ascii="Calibri" w:eastAsia="Times New Roman" w:hAnsi="Calibri" w:cs="Calibri"/>
          <w:lang w:eastAsia="lv-LV"/>
        </w:rPr>
        <w:t xml:space="preserve"> virzieni jau </w:t>
      </w:r>
      <w:r w:rsidR="00140AE7" w:rsidRPr="00E73E25">
        <w:rPr>
          <w:rFonts w:ascii="Calibri" w:eastAsia="Times New Roman" w:hAnsi="Calibri" w:cs="Calibri"/>
          <w:lang w:eastAsia="lv-LV"/>
        </w:rPr>
        <w:t xml:space="preserve">bija </w:t>
      </w:r>
      <w:r w:rsidRPr="00E73E25">
        <w:rPr>
          <w:rFonts w:ascii="Calibri" w:eastAsia="Times New Roman" w:hAnsi="Calibri" w:cs="Calibri"/>
          <w:lang w:eastAsia="lv-LV"/>
        </w:rPr>
        <w:t>noteikt</w:t>
      </w:r>
      <w:r w:rsidR="00140AE7" w:rsidRPr="00E73E25">
        <w:rPr>
          <w:rFonts w:ascii="Calibri" w:eastAsia="Times New Roman" w:hAnsi="Calibri" w:cs="Calibri"/>
          <w:lang w:eastAsia="lv-LV"/>
        </w:rPr>
        <w:t>i</w:t>
      </w:r>
    </w:p>
    <w:p w14:paraId="006511C9" w14:textId="502D9568" w:rsidR="00711747" w:rsidRPr="00E73E25" w:rsidRDefault="00711747" w:rsidP="0010592F">
      <w:pPr>
        <w:spacing w:line="240" w:lineRule="auto"/>
        <w:jc w:val="both"/>
        <w:rPr>
          <w:rFonts w:ascii="Calibri" w:eastAsia="Times New Roman" w:hAnsi="Calibri" w:cs="Calibri"/>
          <w:lang w:eastAsia="lv-LV"/>
        </w:rPr>
      </w:pPr>
      <w:r w:rsidRPr="00E73E25">
        <w:rPr>
          <w:rFonts w:ascii="Calibri" w:eastAsia="Times New Roman" w:hAnsi="Calibri" w:cs="Calibri"/>
          <w:lang w:eastAsia="lv-LV"/>
        </w:rPr>
        <w:t>124. Tāpat ne</w:t>
      </w:r>
      <w:r w:rsidR="00CF1515" w:rsidRPr="00E73E25">
        <w:rPr>
          <w:rFonts w:ascii="Calibri" w:eastAsia="Times New Roman" w:hAnsi="Calibri" w:cs="Calibri"/>
          <w:lang w:eastAsia="lv-LV"/>
        </w:rPr>
        <w:t>notika</w:t>
      </w:r>
      <w:r w:rsidRPr="00E73E25">
        <w:rPr>
          <w:rFonts w:ascii="Calibri" w:eastAsia="Times New Roman" w:hAnsi="Calibri" w:cs="Calibri"/>
          <w:lang w:eastAsia="lv-LV"/>
        </w:rPr>
        <w:t xml:space="preserve"> konsult</w:t>
      </w:r>
      <w:r w:rsidR="00CF1515" w:rsidRPr="00E73E25">
        <w:rPr>
          <w:rFonts w:ascii="Calibri" w:eastAsia="Times New Roman" w:hAnsi="Calibri" w:cs="Calibri"/>
          <w:lang w:eastAsia="lv-LV"/>
        </w:rPr>
        <w:t>ācijas</w:t>
      </w:r>
      <w:r w:rsidRPr="00E73E25">
        <w:rPr>
          <w:rFonts w:ascii="Calibri" w:eastAsia="Times New Roman" w:hAnsi="Calibri" w:cs="Calibri"/>
          <w:lang w:eastAsia="lv-LV"/>
        </w:rPr>
        <w:t xml:space="preserve"> ar </w:t>
      </w:r>
      <w:r w:rsidR="00551AFB" w:rsidRPr="00E73E25">
        <w:rPr>
          <w:rFonts w:ascii="Calibri" w:eastAsia="Times New Roman" w:hAnsi="Calibri" w:cs="Calibri"/>
          <w:lang w:eastAsia="lv-LV"/>
        </w:rPr>
        <w:t xml:space="preserve">iedzīvotājiem </w:t>
      </w:r>
      <w:r w:rsidRPr="00E73E25">
        <w:rPr>
          <w:rFonts w:ascii="Calibri" w:eastAsia="Times New Roman" w:hAnsi="Calibri" w:cs="Calibri"/>
          <w:lang w:eastAsia="lv-LV"/>
        </w:rPr>
        <w:t>reformu skart</w:t>
      </w:r>
      <w:r w:rsidR="00551AFB" w:rsidRPr="00E73E25">
        <w:rPr>
          <w:rFonts w:ascii="Calibri" w:eastAsia="Times New Roman" w:hAnsi="Calibri" w:cs="Calibri"/>
          <w:lang w:eastAsia="lv-LV"/>
        </w:rPr>
        <w:t>ajās</w:t>
      </w:r>
      <w:r w:rsidRPr="00E73E25">
        <w:rPr>
          <w:rFonts w:ascii="Calibri" w:eastAsia="Times New Roman" w:hAnsi="Calibri" w:cs="Calibri"/>
          <w:lang w:eastAsia="lv-LV"/>
        </w:rPr>
        <w:t xml:space="preserve"> pašvaldīb</w:t>
      </w:r>
      <w:r w:rsidR="00551AFB" w:rsidRPr="00E73E25">
        <w:rPr>
          <w:rFonts w:ascii="Calibri" w:eastAsia="Times New Roman" w:hAnsi="Calibri" w:cs="Calibri"/>
          <w:lang w:eastAsia="lv-LV"/>
        </w:rPr>
        <w:t>ās</w:t>
      </w:r>
      <w:r w:rsidRPr="00E73E25">
        <w:rPr>
          <w:rFonts w:ascii="Calibri" w:eastAsia="Times New Roman" w:hAnsi="Calibri" w:cs="Calibri"/>
          <w:lang w:eastAsia="lv-LV"/>
        </w:rPr>
        <w:t xml:space="preserve">. Turklāt tā vietā, lai mudinātu organizēt neformālas aptaujas, lai novērtētu </w:t>
      </w:r>
      <w:r w:rsidR="0097276E" w:rsidRPr="00E73E25">
        <w:rPr>
          <w:rFonts w:ascii="Calibri" w:eastAsia="Times New Roman" w:hAnsi="Calibri" w:cs="Calibri"/>
          <w:lang w:eastAsia="lv-LV"/>
        </w:rPr>
        <w:t xml:space="preserve">iedzīvotāju </w:t>
      </w:r>
      <w:r w:rsidRPr="00E73E25">
        <w:rPr>
          <w:rFonts w:ascii="Calibri" w:eastAsia="Times New Roman" w:hAnsi="Calibri" w:cs="Calibri"/>
          <w:lang w:eastAsia="lv-LV"/>
        </w:rPr>
        <w:t xml:space="preserve"> uzskatus, attiecīgā ministrija </w:t>
      </w:r>
      <w:r w:rsidR="003F3810" w:rsidRPr="00E73E25">
        <w:rPr>
          <w:rFonts w:ascii="Calibri" w:eastAsia="Times New Roman" w:hAnsi="Calibri" w:cs="Calibri"/>
          <w:lang w:eastAsia="lv-LV"/>
        </w:rPr>
        <w:t>kavēja</w:t>
      </w:r>
      <w:r w:rsidRPr="00E73E25">
        <w:rPr>
          <w:rFonts w:ascii="Calibri" w:eastAsia="Times New Roman" w:hAnsi="Calibri" w:cs="Calibri"/>
          <w:lang w:eastAsia="lv-LV"/>
        </w:rPr>
        <w:t xml:space="preserve"> un dažos gadījumos pat aizliedza aptaujas. Jebkurā gadījumā vairāk nekā 30 pašvaldīb</w:t>
      </w:r>
      <w:r w:rsidR="007B4A62" w:rsidRPr="00E73E25">
        <w:rPr>
          <w:rFonts w:ascii="Calibri" w:eastAsia="Times New Roman" w:hAnsi="Calibri" w:cs="Calibri"/>
          <w:lang w:eastAsia="lv-LV"/>
        </w:rPr>
        <w:t>u</w:t>
      </w:r>
      <w:r w:rsidRPr="00E73E25">
        <w:rPr>
          <w:rFonts w:ascii="Calibri" w:eastAsia="Times New Roman" w:hAnsi="Calibri" w:cs="Calibri"/>
          <w:lang w:eastAsia="lv-LV"/>
        </w:rPr>
        <w:t xml:space="preserve"> veiktās aptaujas </w:t>
      </w:r>
      <w:r w:rsidR="007B4A62" w:rsidRPr="00E73E25">
        <w:rPr>
          <w:rFonts w:ascii="Calibri" w:eastAsia="Times New Roman" w:hAnsi="Calibri" w:cs="Calibri"/>
          <w:lang w:eastAsia="lv-LV"/>
        </w:rPr>
        <w:t>parāda</w:t>
      </w:r>
      <w:r w:rsidRPr="00E73E25">
        <w:rPr>
          <w:rFonts w:ascii="Calibri" w:eastAsia="Times New Roman" w:hAnsi="Calibri" w:cs="Calibri"/>
          <w:lang w:eastAsia="lv-LV"/>
        </w:rPr>
        <w:t xml:space="preserve"> rezultātus, kas nepārprotami bija pret reformu.</w:t>
      </w:r>
    </w:p>
    <w:p w14:paraId="0102BA52" w14:textId="77777777" w:rsidR="00F75323" w:rsidRPr="00E73E25" w:rsidRDefault="00F75323" w:rsidP="0010592F">
      <w:pPr>
        <w:spacing w:line="240" w:lineRule="auto"/>
        <w:jc w:val="both"/>
        <w:rPr>
          <w:rFonts w:ascii="Calibri" w:hAnsi="Calibri" w:cs="Calibri"/>
        </w:rPr>
      </w:pPr>
      <w:r w:rsidRPr="00E73E25">
        <w:rPr>
          <w:rFonts w:ascii="Calibri" w:hAnsi="Calibri" w:cs="Calibri"/>
        </w:rPr>
        <w:t>125. Notika publiskas demonstrācijas pret reformu, un akadēmiskās aprindas to kritizēja.</w:t>
      </w:r>
    </w:p>
    <w:p w14:paraId="3C883CE1" w14:textId="625C13E3" w:rsidR="00F75323" w:rsidRPr="00E73E25" w:rsidRDefault="00F75323" w:rsidP="0010592F">
      <w:pPr>
        <w:spacing w:line="240" w:lineRule="auto"/>
        <w:jc w:val="both"/>
        <w:rPr>
          <w:rFonts w:ascii="Calibri" w:hAnsi="Calibri" w:cs="Calibri"/>
        </w:rPr>
      </w:pPr>
      <w:r w:rsidRPr="00E73E25">
        <w:rPr>
          <w:rFonts w:ascii="Calibri" w:hAnsi="Calibri" w:cs="Calibri"/>
        </w:rPr>
        <w:t xml:space="preserve">126. Reforma neatbilst arī Ministru </w:t>
      </w:r>
      <w:r w:rsidR="000B0C68" w:rsidRPr="00E73E25">
        <w:rPr>
          <w:rFonts w:ascii="Calibri" w:hAnsi="Calibri" w:cs="Calibri"/>
        </w:rPr>
        <w:t>K</w:t>
      </w:r>
      <w:r w:rsidRPr="00E73E25">
        <w:rPr>
          <w:rFonts w:ascii="Calibri" w:hAnsi="Calibri" w:cs="Calibri"/>
        </w:rPr>
        <w:t xml:space="preserve">omitejas </w:t>
      </w:r>
      <w:r w:rsidR="002D33F3" w:rsidRPr="00E73E25">
        <w:rPr>
          <w:rFonts w:ascii="Calibri" w:hAnsi="Calibri" w:cs="Calibri"/>
        </w:rPr>
        <w:t>Rekomendācij</w:t>
      </w:r>
      <w:r w:rsidR="00000084" w:rsidRPr="00E73E25">
        <w:rPr>
          <w:rFonts w:ascii="Calibri" w:hAnsi="Calibri" w:cs="Calibri"/>
        </w:rPr>
        <w:t>ai</w:t>
      </w:r>
      <w:r w:rsidRPr="00E73E25">
        <w:rPr>
          <w:rFonts w:ascii="Calibri" w:hAnsi="Calibri" w:cs="Calibri"/>
        </w:rPr>
        <w:t xml:space="preserve"> Rec (2004) 12.</w:t>
      </w:r>
    </w:p>
    <w:p w14:paraId="4110C862" w14:textId="2783AE79" w:rsidR="00F75323" w:rsidRPr="00E73E25" w:rsidRDefault="00F75323" w:rsidP="0010592F">
      <w:pPr>
        <w:spacing w:line="240" w:lineRule="auto"/>
        <w:jc w:val="both"/>
        <w:rPr>
          <w:rFonts w:ascii="Calibri" w:hAnsi="Calibri" w:cs="Calibri"/>
        </w:rPr>
      </w:pPr>
      <w:r w:rsidRPr="00E73E25">
        <w:rPr>
          <w:rFonts w:ascii="Calibri" w:hAnsi="Calibri" w:cs="Calibri"/>
        </w:rPr>
        <w:t xml:space="preserve">127. </w:t>
      </w:r>
      <w:r w:rsidR="00297C35" w:rsidRPr="00E73E25">
        <w:rPr>
          <w:rFonts w:ascii="Calibri" w:hAnsi="Calibri" w:cs="Calibri"/>
        </w:rPr>
        <w:t>Ja</w:t>
      </w:r>
      <w:r w:rsidRPr="00E73E25">
        <w:rPr>
          <w:rFonts w:ascii="Calibri" w:hAnsi="Calibri" w:cs="Calibri"/>
        </w:rPr>
        <w:t xml:space="preserve"> pašvaldību reforma, kas beidzās 2008./2009. </w:t>
      </w:r>
      <w:r w:rsidR="00297C35" w:rsidRPr="00E73E25">
        <w:rPr>
          <w:rFonts w:ascii="Calibri" w:hAnsi="Calibri" w:cs="Calibri"/>
        </w:rPr>
        <w:t>g</w:t>
      </w:r>
      <w:r w:rsidRPr="00E73E25">
        <w:rPr>
          <w:rFonts w:ascii="Calibri" w:hAnsi="Calibri" w:cs="Calibri"/>
        </w:rPr>
        <w:t xml:space="preserve">adā ilga 13 gadus, </w:t>
      </w:r>
      <w:r w:rsidR="00297C35" w:rsidRPr="00E73E25">
        <w:rPr>
          <w:rFonts w:ascii="Calibri" w:hAnsi="Calibri" w:cs="Calibri"/>
        </w:rPr>
        <w:t xml:space="preserve">tad </w:t>
      </w:r>
      <w:r w:rsidRPr="00E73E25">
        <w:rPr>
          <w:rFonts w:ascii="Calibri" w:hAnsi="Calibri" w:cs="Calibri"/>
        </w:rPr>
        <w:t xml:space="preserve">pašreizējā reforma, kas ir tikpat tālejoša, varētu tikt “pabeigta” pēc dažiem mēnešiem, </w:t>
      </w:r>
      <w:r w:rsidR="00AB6862" w:rsidRPr="00E73E25">
        <w:rPr>
          <w:rFonts w:ascii="Calibri" w:hAnsi="Calibri" w:cs="Calibri"/>
        </w:rPr>
        <w:t>kas ir nepieciešamo diskusiju un analīzes nepietiekamības objektīvs rādītājs</w:t>
      </w:r>
      <w:r w:rsidRPr="00E73E25">
        <w:rPr>
          <w:rFonts w:ascii="Calibri" w:hAnsi="Calibri" w:cs="Calibri"/>
        </w:rPr>
        <w:t>.</w:t>
      </w:r>
    </w:p>
    <w:p w14:paraId="39894D68" w14:textId="6E0A7F3B" w:rsidR="00F75323" w:rsidRPr="00E73E25" w:rsidRDefault="00F75323" w:rsidP="0010592F">
      <w:pPr>
        <w:spacing w:line="240" w:lineRule="auto"/>
        <w:jc w:val="both"/>
        <w:rPr>
          <w:rFonts w:ascii="Calibri" w:hAnsi="Calibri" w:cs="Calibri"/>
        </w:rPr>
      </w:pPr>
      <w:r w:rsidRPr="00E73E25">
        <w:rPr>
          <w:rFonts w:ascii="Calibri" w:hAnsi="Calibri" w:cs="Calibri"/>
        </w:rPr>
        <w:t xml:space="preserve">128. Attiecībā uz </w:t>
      </w:r>
      <w:r w:rsidR="00A95F96" w:rsidRPr="00E73E25">
        <w:rPr>
          <w:rFonts w:ascii="Calibri" w:hAnsi="Calibri" w:cs="Calibri"/>
        </w:rPr>
        <w:t>pašvaldīb</w:t>
      </w:r>
      <w:r w:rsidR="00004B8A" w:rsidRPr="00E73E25">
        <w:rPr>
          <w:rFonts w:ascii="Calibri" w:hAnsi="Calibri" w:cs="Calibri"/>
        </w:rPr>
        <w:t>u</w:t>
      </w:r>
      <w:r w:rsidRPr="00E73E25">
        <w:rPr>
          <w:rFonts w:ascii="Calibri" w:hAnsi="Calibri" w:cs="Calibri"/>
        </w:rPr>
        <w:t xml:space="preserve"> finansēm</w:t>
      </w:r>
      <w:r w:rsidR="00817EE0" w:rsidRPr="00E73E25">
        <w:rPr>
          <w:rFonts w:ascii="Calibri" w:hAnsi="Calibri" w:cs="Calibri"/>
        </w:rPr>
        <w:t xml:space="preserve">, </w:t>
      </w:r>
      <w:r w:rsidRPr="00E73E25">
        <w:rPr>
          <w:rFonts w:ascii="Calibri" w:hAnsi="Calibri" w:cs="Calibri"/>
        </w:rPr>
        <w:t xml:space="preserve"> faktu vākšanas vizīte </w:t>
      </w:r>
      <w:r w:rsidR="007E06B3" w:rsidRPr="00E73E25">
        <w:rPr>
          <w:rFonts w:ascii="Calibri" w:hAnsi="Calibri" w:cs="Calibri"/>
        </w:rPr>
        <w:t xml:space="preserve">ziņotājiem </w:t>
      </w:r>
      <w:r w:rsidRPr="00E73E25">
        <w:rPr>
          <w:rFonts w:ascii="Calibri" w:hAnsi="Calibri" w:cs="Calibri"/>
        </w:rPr>
        <w:t xml:space="preserve">parādīja, ka joprojām aktuāli ir Kongresa </w:t>
      </w:r>
      <w:r w:rsidR="00A00C37" w:rsidRPr="00E73E25">
        <w:rPr>
          <w:rFonts w:ascii="Calibri" w:hAnsi="Calibri" w:cs="Calibri"/>
        </w:rPr>
        <w:t>Rekomendācijā</w:t>
      </w:r>
      <w:r w:rsidRPr="00E73E25">
        <w:rPr>
          <w:rFonts w:ascii="Calibri" w:hAnsi="Calibri" w:cs="Calibri"/>
        </w:rPr>
        <w:t xml:space="preserve"> 412 (2018) </w:t>
      </w:r>
      <w:r w:rsidR="00E37AB6" w:rsidRPr="00E73E25">
        <w:rPr>
          <w:rFonts w:ascii="Calibri" w:hAnsi="Calibri" w:cs="Calibri"/>
        </w:rPr>
        <w:t xml:space="preserve">paustie </w:t>
      </w:r>
      <w:r w:rsidR="0063598B" w:rsidRPr="00E73E25">
        <w:rPr>
          <w:rFonts w:ascii="Calibri" w:hAnsi="Calibri" w:cs="Calibri"/>
        </w:rPr>
        <w:t xml:space="preserve">secinājumi </w:t>
      </w:r>
      <w:r w:rsidRPr="00E73E25">
        <w:rPr>
          <w:rFonts w:ascii="Calibri" w:hAnsi="Calibri" w:cs="Calibri"/>
        </w:rPr>
        <w:t xml:space="preserve">par vietējo un reģionālo </w:t>
      </w:r>
      <w:r w:rsidRPr="00E73E25">
        <w:rPr>
          <w:rFonts w:ascii="Calibri" w:hAnsi="Calibri" w:cs="Calibri"/>
        </w:rPr>
        <w:lastRenderedPageBreak/>
        <w:t xml:space="preserve">demokrātiju Latvijā. Netika novērots progress attiecībā uz vietējo nodokļu paplašināšanu vai pašvaldību finansējuma </w:t>
      </w:r>
      <w:r w:rsidR="009232D5" w:rsidRPr="00E73E25">
        <w:rPr>
          <w:rFonts w:ascii="Calibri" w:hAnsi="Calibri" w:cs="Calibri"/>
        </w:rPr>
        <w:t>nepilnībām</w:t>
      </w:r>
      <w:r w:rsidRPr="00E73E25">
        <w:rPr>
          <w:rFonts w:ascii="Calibri" w:hAnsi="Calibri" w:cs="Calibri"/>
        </w:rPr>
        <w:t xml:space="preserve"> Latvijā, kas ir pretrunā ar Hartas 9. panta 3. punktu.</w:t>
      </w:r>
    </w:p>
    <w:p w14:paraId="2C5CB922" w14:textId="2CA5DD72" w:rsidR="00F75323" w:rsidRPr="00E73E25" w:rsidRDefault="00F75323" w:rsidP="0010592F">
      <w:pPr>
        <w:spacing w:line="240" w:lineRule="auto"/>
        <w:jc w:val="both"/>
        <w:rPr>
          <w:rFonts w:ascii="Calibri" w:hAnsi="Calibri" w:cs="Calibri"/>
        </w:rPr>
      </w:pPr>
      <w:r w:rsidRPr="00E73E25">
        <w:rPr>
          <w:rFonts w:ascii="Calibri" w:hAnsi="Calibri" w:cs="Calibri"/>
        </w:rPr>
        <w:t>129. Neskatoties uz centrālās valdības apņemšanos saglabāt savu ieguldījumu pašvaldību finanšu izlīdzināšanas fondā, vietējās pašvaldības joprojām būs pārāk atkarīgas no</w:t>
      </w:r>
      <w:r w:rsidR="00A90476" w:rsidRPr="00E73E25">
        <w:rPr>
          <w:rFonts w:ascii="Calibri" w:hAnsi="Calibri" w:cs="Calibri"/>
        </w:rPr>
        <w:t xml:space="preserve"> transfertiem</w:t>
      </w:r>
      <w:r w:rsidRPr="00E73E25">
        <w:rPr>
          <w:rFonts w:ascii="Calibri" w:hAnsi="Calibri" w:cs="Calibri"/>
        </w:rPr>
        <w:t xml:space="preserve">, dotācijām un </w:t>
      </w:r>
      <w:r w:rsidR="00BA7A95" w:rsidRPr="00E73E25">
        <w:rPr>
          <w:rFonts w:ascii="Calibri" w:hAnsi="Calibri" w:cs="Calibri"/>
        </w:rPr>
        <w:t>piešķīrumiem</w:t>
      </w:r>
      <w:r w:rsidRPr="00E73E25">
        <w:rPr>
          <w:rFonts w:ascii="Calibri" w:hAnsi="Calibri" w:cs="Calibri"/>
        </w:rPr>
        <w:t xml:space="preserve"> no valsts budžeta.</w:t>
      </w:r>
    </w:p>
    <w:p w14:paraId="65DCAE8A" w14:textId="65D4B59F" w:rsidR="00F75323" w:rsidRPr="00E73E25" w:rsidRDefault="00F75323" w:rsidP="0010592F">
      <w:pPr>
        <w:spacing w:line="240" w:lineRule="auto"/>
        <w:jc w:val="both"/>
        <w:rPr>
          <w:rFonts w:ascii="Calibri" w:hAnsi="Calibri" w:cs="Calibri"/>
        </w:rPr>
      </w:pPr>
      <w:r w:rsidRPr="00E73E25">
        <w:rPr>
          <w:rFonts w:ascii="Calibri" w:hAnsi="Calibri" w:cs="Calibri"/>
        </w:rPr>
        <w:t>130. Vietējām pašvaldībām faktiskā</w:t>
      </w:r>
      <w:r w:rsidR="00A519FB" w:rsidRPr="00E73E25">
        <w:rPr>
          <w:rFonts w:ascii="Calibri" w:hAnsi="Calibri" w:cs="Calibri"/>
        </w:rPr>
        <w:t xml:space="preserve"> </w:t>
      </w:r>
      <w:r w:rsidR="00DA24AD" w:rsidRPr="00E73E25">
        <w:rPr>
          <w:rFonts w:ascii="Calibri" w:hAnsi="Calibri" w:cs="Calibri"/>
        </w:rPr>
        <w:t>budžeta nodokļu</w:t>
      </w:r>
      <w:r w:rsidRPr="00E73E25">
        <w:rPr>
          <w:rFonts w:ascii="Calibri" w:hAnsi="Calibri" w:cs="Calibri"/>
        </w:rPr>
        <w:t xml:space="preserve"> ieņēmumu daļa 2020. gadam ir nepietiekama.</w:t>
      </w:r>
    </w:p>
    <w:p w14:paraId="2A6C7C63" w14:textId="10FE9528" w:rsidR="00F75323" w:rsidRPr="00E73E25" w:rsidRDefault="00F75323" w:rsidP="0010592F">
      <w:pPr>
        <w:spacing w:line="240" w:lineRule="auto"/>
        <w:jc w:val="both"/>
        <w:rPr>
          <w:rFonts w:ascii="Calibri" w:hAnsi="Calibri" w:cs="Calibri"/>
        </w:rPr>
      </w:pPr>
      <w:r w:rsidRPr="00E73E25">
        <w:rPr>
          <w:rFonts w:ascii="Calibri" w:hAnsi="Calibri" w:cs="Calibri"/>
        </w:rPr>
        <w:t xml:space="preserve">131. Likumdošanas un grāmatvedības pieeja, kurā pašvaldību budžetus uzskata par valsts budžeta daļu, ļoti negatīvi ietekmē Latvijas pašvaldību budžetus, jo tie ir pilnībā atkarīgi no centrālās valdības budžeta prioritātēm. Tas ir pretrunā ar pašvaldību finansiālo un budžeta autonomiju, kas prasīta Hartas 3.1. </w:t>
      </w:r>
      <w:r w:rsidR="005B4AAD" w:rsidRPr="00E73E25">
        <w:rPr>
          <w:rFonts w:ascii="Calibri" w:hAnsi="Calibri" w:cs="Calibri"/>
        </w:rPr>
        <w:t>u</w:t>
      </w:r>
      <w:r w:rsidRPr="00E73E25">
        <w:rPr>
          <w:rFonts w:ascii="Calibri" w:hAnsi="Calibri" w:cs="Calibri"/>
        </w:rPr>
        <w:t xml:space="preserve">n 9.pantā. Turklāt šī pieeja var ļoti negatīvi ietekmēt pilsētu budžetu, </w:t>
      </w:r>
      <w:r w:rsidR="002F57EB" w:rsidRPr="00E73E25">
        <w:rPr>
          <w:rFonts w:ascii="Calibri" w:hAnsi="Calibri" w:cs="Calibri"/>
        </w:rPr>
        <w:t xml:space="preserve">kā tas ir </w:t>
      </w:r>
      <w:r w:rsidRPr="00E73E25">
        <w:rPr>
          <w:rFonts w:ascii="Calibri" w:hAnsi="Calibri" w:cs="Calibri"/>
        </w:rPr>
        <w:t>Rīgas gadījumā.</w:t>
      </w:r>
    </w:p>
    <w:p w14:paraId="7FC9A572" w14:textId="16202217" w:rsidR="00F75323" w:rsidRPr="00E73E25" w:rsidRDefault="00F75323" w:rsidP="0010592F">
      <w:pPr>
        <w:spacing w:line="240" w:lineRule="auto"/>
        <w:jc w:val="both"/>
        <w:rPr>
          <w:rFonts w:ascii="Calibri" w:hAnsi="Calibri" w:cs="Calibri"/>
        </w:rPr>
      </w:pPr>
      <w:r w:rsidRPr="00E73E25">
        <w:rPr>
          <w:rFonts w:ascii="Calibri" w:hAnsi="Calibri" w:cs="Calibri"/>
        </w:rPr>
        <w:t xml:space="preserve">132. </w:t>
      </w:r>
      <w:r w:rsidR="00032E37" w:rsidRPr="00E73E25">
        <w:rPr>
          <w:rFonts w:ascii="Calibri" w:hAnsi="Calibri" w:cs="Calibri"/>
        </w:rPr>
        <w:t xml:space="preserve">Nav pieņemama </w:t>
      </w:r>
      <w:r w:rsidRPr="00E73E25">
        <w:rPr>
          <w:rFonts w:ascii="Calibri" w:hAnsi="Calibri" w:cs="Calibri"/>
        </w:rPr>
        <w:t>Rīgas pilsētas ieņēmum</w:t>
      </w:r>
      <w:r w:rsidR="00124E95" w:rsidRPr="00E73E25">
        <w:rPr>
          <w:rFonts w:ascii="Calibri" w:hAnsi="Calibri" w:cs="Calibri"/>
        </w:rPr>
        <w:t>u</w:t>
      </w:r>
      <w:r w:rsidRPr="00E73E25">
        <w:rPr>
          <w:rFonts w:ascii="Calibri" w:hAnsi="Calibri" w:cs="Calibri"/>
        </w:rPr>
        <w:t xml:space="preserve"> </w:t>
      </w:r>
      <w:r w:rsidR="00032E37" w:rsidRPr="00E73E25">
        <w:rPr>
          <w:rFonts w:ascii="Calibri" w:hAnsi="Calibri" w:cs="Calibri"/>
        </w:rPr>
        <w:t xml:space="preserve">būtiskas daļas atskaitīšana </w:t>
      </w:r>
      <w:r w:rsidRPr="00E73E25">
        <w:rPr>
          <w:rFonts w:ascii="Calibri" w:hAnsi="Calibri" w:cs="Calibri"/>
        </w:rPr>
        <w:t>ar Finanšu ministrijas vienpusēju lēmumu grāmatvedības korekciju vajadzībām attiecībā u</w:t>
      </w:r>
      <w:r w:rsidR="00032E37" w:rsidRPr="00E73E25">
        <w:rPr>
          <w:rFonts w:ascii="Calibri" w:hAnsi="Calibri" w:cs="Calibri"/>
        </w:rPr>
        <w:t>z</w:t>
      </w:r>
      <w:r w:rsidRPr="00E73E25">
        <w:rPr>
          <w:rFonts w:ascii="Calibri" w:hAnsi="Calibri" w:cs="Calibri"/>
        </w:rPr>
        <w:t xml:space="preserve"> investīcijām, kas vajadzīgas pašvaldības sabiedriskā transporta pakalpojumu uzlabošanai</w:t>
      </w:r>
      <w:r w:rsidR="00124E95" w:rsidRPr="00E73E25">
        <w:rPr>
          <w:rFonts w:ascii="Calibri" w:hAnsi="Calibri" w:cs="Calibri"/>
        </w:rPr>
        <w:t xml:space="preserve">. </w:t>
      </w:r>
    </w:p>
    <w:p w14:paraId="134AEFA7" w14:textId="1A92DF3E" w:rsidR="00330701" w:rsidRPr="00E73E25" w:rsidRDefault="00330701" w:rsidP="0010592F">
      <w:pPr>
        <w:spacing w:line="240" w:lineRule="auto"/>
        <w:jc w:val="both"/>
        <w:rPr>
          <w:rFonts w:ascii="Calibri" w:hAnsi="Calibri" w:cs="Calibri"/>
        </w:rPr>
      </w:pPr>
      <w:r w:rsidRPr="00E73E25">
        <w:rPr>
          <w:rFonts w:ascii="Calibri" w:hAnsi="Calibri" w:cs="Calibri"/>
        </w:rPr>
        <w:t xml:space="preserve">133. Fiskālā decentralizācija netiek panākta, palielinot dotācijas un </w:t>
      </w:r>
      <w:r w:rsidR="00DA1062" w:rsidRPr="00E73E25">
        <w:rPr>
          <w:rFonts w:ascii="Calibri" w:hAnsi="Calibri" w:cs="Calibri"/>
        </w:rPr>
        <w:t>piešķīrumus</w:t>
      </w:r>
      <w:r w:rsidRPr="00E73E25">
        <w:rPr>
          <w:rFonts w:ascii="Calibri" w:hAnsi="Calibri" w:cs="Calibri"/>
        </w:rPr>
        <w:t xml:space="preserve"> no valsts budžeta, bet gan palielinot </w:t>
      </w:r>
      <w:r w:rsidR="00526229" w:rsidRPr="00E73E25">
        <w:rPr>
          <w:rFonts w:ascii="Calibri" w:hAnsi="Calibri" w:cs="Calibri"/>
        </w:rPr>
        <w:t xml:space="preserve">nodokļu </w:t>
      </w:r>
      <w:r w:rsidRPr="00E73E25">
        <w:rPr>
          <w:rFonts w:ascii="Calibri" w:hAnsi="Calibri" w:cs="Calibri"/>
        </w:rPr>
        <w:t>ieņēmumu daļu pašvaldību budžetos.</w:t>
      </w:r>
    </w:p>
    <w:p w14:paraId="5CE4BC81" w14:textId="1AF6D3AA" w:rsidR="00330701" w:rsidRPr="00E73E25" w:rsidRDefault="00330701" w:rsidP="0010592F">
      <w:pPr>
        <w:spacing w:line="240" w:lineRule="auto"/>
        <w:jc w:val="both"/>
        <w:rPr>
          <w:rFonts w:ascii="Calibri" w:hAnsi="Calibri" w:cs="Calibri"/>
        </w:rPr>
      </w:pPr>
      <w:r w:rsidRPr="00E73E25">
        <w:rPr>
          <w:rFonts w:ascii="Calibri" w:hAnsi="Calibri" w:cs="Calibri"/>
        </w:rPr>
        <w:t xml:space="preserve">134. Lielu satraukumu rada </w:t>
      </w:r>
      <w:r w:rsidR="00C02ECD" w:rsidRPr="00E73E25">
        <w:rPr>
          <w:rFonts w:ascii="Calibri" w:hAnsi="Calibri" w:cs="Calibri"/>
        </w:rPr>
        <w:t xml:space="preserve">valdības ministra izlemta </w:t>
      </w:r>
      <w:r w:rsidRPr="00E73E25">
        <w:rPr>
          <w:rFonts w:ascii="Calibri" w:hAnsi="Calibri" w:cs="Calibri"/>
        </w:rPr>
        <w:t xml:space="preserve">Rīgas </w:t>
      </w:r>
      <w:r w:rsidR="00241211" w:rsidRPr="00E73E25">
        <w:rPr>
          <w:rFonts w:ascii="Calibri" w:hAnsi="Calibri" w:cs="Calibri"/>
        </w:rPr>
        <w:t>mēra</w:t>
      </w:r>
      <w:r w:rsidRPr="00E73E25">
        <w:rPr>
          <w:rFonts w:ascii="Calibri" w:hAnsi="Calibri" w:cs="Calibri"/>
        </w:rPr>
        <w:t xml:space="preserve"> atstādināšana no amata un plānotā galvaspilsētas domes atlaišana.</w:t>
      </w:r>
    </w:p>
    <w:p w14:paraId="5331ED78" w14:textId="2EC430E1" w:rsidR="00330701" w:rsidRPr="00E73E25" w:rsidRDefault="00330701" w:rsidP="0010592F">
      <w:pPr>
        <w:spacing w:line="240" w:lineRule="auto"/>
        <w:jc w:val="both"/>
        <w:rPr>
          <w:rFonts w:ascii="Calibri" w:hAnsi="Calibri" w:cs="Calibri"/>
        </w:rPr>
      </w:pPr>
      <w:r w:rsidRPr="00E73E25">
        <w:rPr>
          <w:rFonts w:ascii="Calibri" w:hAnsi="Calibri" w:cs="Calibri"/>
        </w:rPr>
        <w:t xml:space="preserve">135. Rīgas </w:t>
      </w:r>
      <w:r w:rsidR="00241211" w:rsidRPr="00E73E25">
        <w:rPr>
          <w:rFonts w:ascii="Calibri" w:hAnsi="Calibri" w:cs="Calibri"/>
        </w:rPr>
        <w:t>mēra</w:t>
      </w:r>
      <w:r w:rsidRPr="00E73E25">
        <w:rPr>
          <w:rFonts w:ascii="Calibri" w:hAnsi="Calibri" w:cs="Calibri"/>
        </w:rPr>
        <w:t xml:space="preserve"> atstādināšana, ja pret viņu nav ierosināts kriminālprocess, ir uzbrukums vietējai demokrātijai un ir centrālās valdības iejaukšanās pašvaldības institucionālajā dzīvē, jo īpaši galvaspilsētas gadījumā. </w:t>
      </w:r>
    </w:p>
    <w:p w14:paraId="0CBB8BBD" w14:textId="2E073E70" w:rsidR="00330701" w:rsidRPr="00E73E25" w:rsidRDefault="00330701" w:rsidP="0010592F">
      <w:pPr>
        <w:spacing w:line="240" w:lineRule="auto"/>
        <w:jc w:val="both"/>
        <w:rPr>
          <w:rFonts w:ascii="Calibri" w:hAnsi="Calibri" w:cs="Calibri"/>
        </w:rPr>
      </w:pPr>
      <w:r w:rsidRPr="00E73E25">
        <w:rPr>
          <w:rFonts w:ascii="Calibri" w:hAnsi="Calibri" w:cs="Calibri"/>
        </w:rPr>
        <w:t xml:space="preserve">136. Pilsētas vai </w:t>
      </w:r>
      <w:r w:rsidR="00BE1642" w:rsidRPr="00E73E25">
        <w:rPr>
          <w:rFonts w:ascii="Calibri" w:hAnsi="Calibri" w:cs="Calibri"/>
        </w:rPr>
        <w:t>nov</w:t>
      </w:r>
      <w:r w:rsidR="000A4E33" w:rsidRPr="00E73E25">
        <w:rPr>
          <w:rFonts w:ascii="Calibri" w:hAnsi="Calibri" w:cs="Calibri"/>
        </w:rPr>
        <w:t>ada</w:t>
      </w:r>
      <w:r w:rsidRPr="00E73E25">
        <w:rPr>
          <w:rFonts w:ascii="Calibri" w:hAnsi="Calibri" w:cs="Calibri"/>
        </w:rPr>
        <w:t xml:space="preserve"> domes priekšsēdētāja (</w:t>
      </w:r>
      <w:r w:rsidR="00241211" w:rsidRPr="00E73E25">
        <w:rPr>
          <w:rFonts w:ascii="Calibri" w:hAnsi="Calibri" w:cs="Calibri"/>
        </w:rPr>
        <w:t>mēra</w:t>
      </w:r>
      <w:r w:rsidRPr="00E73E25">
        <w:rPr>
          <w:rFonts w:ascii="Calibri" w:hAnsi="Calibri" w:cs="Calibri"/>
        </w:rPr>
        <w:t xml:space="preserve">) atstādināšanas mehānisms rada daudz jautājumu un šaubu: pašreizējā likumdošana </w:t>
      </w:r>
      <w:r w:rsidR="00295692" w:rsidRPr="00E73E25">
        <w:rPr>
          <w:rFonts w:ascii="Calibri" w:hAnsi="Calibri" w:cs="Calibri"/>
        </w:rPr>
        <w:t xml:space="preserve">pārāk neskaidri </w:t>
      </w:r>
      <w:r w:rsidRPr="00E73E25">
        <w:rPr>
          <w:rFonts w:ascii="Calibri" w:hAnsi="Calibri" w:cs="Calibri"/>
        </w:rPr>
        <w:t>apraksta iemeslus, kas var attaisnot šādu rīcību, un ministra</w:t>
      </w:r>
      <w:r w:rsidR="00A46B8C" w:rsidRPr="00E73E25">
        <w:rPr>
          <w:rFonts w:ascii="Calibri" w:hAnsi="Calibri" w:cs="Calibri"/>
        </w:rPr>
        <w:t>m</w:t>
      </w:r>
      <w:r w:rsidRPr="00E73E25">
        <w:rPr>
          <w:rFonts w:ascii="Calibri" w:hAnsi="Calibri" w:cs="Calibri"/>
        </w:rPr>
        <w:t xml:space="preserve"> šajā ziņā ir pārāk </w:t>
      </w:r>
      <w:r w:rsidR="00F630BA" w:rsidRPr="00E73E25">
        <w:rPr>
          <w:rFonts w:ascii="Calibri" w:hAnsi="Calibri" w:cs="Calibri"/>
        </w:rPr>
        <w:t>liela</w:t>
      </w:r>
      <w:r w:rsidR="002A3308" w:rsidRPr="00E73E25">
        <w:rPr>
          <w:rFonts w:ascii="Calibri" w:hAnsi="Calibri" w:cs="Calibri"/>
        </w:rPr>
        <w:t xml:space="preserve"> rīcības brīvība</w:t>
      </w:r>
      <w:r w:rsidRPr="00E73E25">
        <w:rPr>
          <w:rFonts w:ascii="Calibri" w:hAnsi="Calibri" w:cs="Calibri"/>
        </w:rPr>
        <w:t>.</w:t>
      </w:r>
    </w:p>
    <w:p w14:paraId="38E1EB37" w14:textId="77777777" w:rsidR="00330701" w:rsidRPr="00E73E25" w:rsidRDefault="00330701" w:rsidP="0010592F">
      <w:pPr>
        <w:spacing w:line="240" w:lineRule="auto"/>
        <w:jc w:val="both"/>
        <w:rPr>
          <w:rFonts w:ascii="Calibri" w:hAnsi="Calibri" w:cs="Calibri"/>
        </w:rPr>
      </w:pPr>
      <w:r w:rsidRPr="00E73E25">
        <w:rPr>
          <w:rFonts w:ascii="Calibri" w:hAnsi="Calibri" w:cs="Calibri"/>
        </w:rPr>
        <w:t>137. Rīgas domes atlaišana ir pārsteidzoša, jo tā ietver procedūru, kas nav izmantota vairāk nekā 25 gadus. Tas rada bažas par vietējās demokrātijas pamatprincipiem.</w:t>
      </w:r>
    </w:p>
    <w:p w14:paraId="1774955B" w14:textId="6BA7D86A" w:rsidR="00032E37" w:rsidRPr="00E73E25" w:rsidRDefault="00330701" w:rsidP="0010592F">
      <w:pPr>
        <w:spacing w:line="240" w:lineRule="auto"/>
        <w:jc w:val="both"/>
        <w:rPr>
          <w:rFonts w:ascii="Calibri" w:hAnsi="Calibri" w:cs="Calibri"/>
        </w:rPr>
      </w:pPr>
      <w:r w:rsidRPr="00E73E25">
        <w:rPr>
          <w:rFonts w:ascii="Calibri" w:hAnsi="Calibri" w:cs="Calibri"/>
        </w:rPr>
        <w:t xml:space="preserve">138. Tiesību aktos ir neskaidri norādīti iemesli, kas var attaisnot šādu rīcību; attiecīgā ministra </w:t>
      </w:r>
      <w:r w:rsidR="007F6547" w:rsidRPr="00E73E25">
        <w:rPr>
          <w:rFonts w:ascii="Calibri" w:hAnsi="Calibri" w:cs="Calibri"/>
        </w:rPr>
        <w:t>rīcības brīvība</w:t>
      </w:r>
      <w:r w:rsidRPr="00E73E25">
        <w:rPr>
          <w:rFonts w:ascii="Calibri" w:hAnsi="Calibri" w:cs="Calibri"/>
        </w:rPr>
        <w:t xml:space="preserve"> šeit rada politiskus un arī juridiskus jautājumus; un pagaidu administrācijas iecelšana, ko veido </w:t>
      </w:r>
      <w:r w:rsidR="00C5795D" w:rsidRPr="00E73E25">
        <w:rPr>
          <w:rFonts w:ascii="Calibri" w:hAnsi="Calibri" w:cs="Calibri"/>
        </w:rPr>
        <w:t>personas, kas nav vēlētas</w:t>
      </w:r>
      <w:r w:rsidR="00D03DAD" w:rsidRPr="00E73E25">
        <w:rPr>
          <w:rFonts w:ascii="Calibri" w:hAnsi="Calibri" w:cs="Calibri"/>
        </w:rPr>
        <w:t>,</w:t>
      </w:r>
      <w:r w:rsidRPr="00E73E25">
        <w:rPr>
          <w:rFonts w:ascii="Calibri" w:hAnsi="Calibri" w:cs="Calibri"/>
        </w:rPr>
        <w:t xml:space="preserve"> uz laika posmu, kas var ilgt vairākus mēnešus, šķiet diametrāli pretēj</w:t>
      </w:r>
      <w:r w:rsidR="006C596E" w:rsidRPr="00E73E25">
        <w:rPr>
          <w:rFonts w:ascii="Calibri" w:hAnsi="Calibri" w:cs="Calibri"/>
        </w:rPr>
        <w:t>a</w:t>
      </w:r>
      <w:r w:rsidRPr="00E73E25">
        <w:rPr>
          <w:rFonts w:ascii="Calibri" w:hAnsi="Calibri" w:cs="Calibri"/>
        </w:rPr>
        <w:t xml:space="preserve"> vietējās demokrātijas pamatprasībām</w:t>
      </w:r>
    </w:p>
    <w:sectPr w:rsidR="00032E37" w:rsidRPr="00E73E25">
      <w:footnotePr>
        <w:numStart w:val="2"/>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0B6D" w14:textId="77777777" w:rsidR="00515088" w:rsidRDefault="00515088" w:rsidP="00A206C2">
      <w:pPr>
        <w:spacing w:after="0" w:line="240" w:lineRule="auto"/>
      </w:pPr>
      <w:r>
        <w:separator/>
      </w:r>
    </w:p>
  </w:endnote>
  <w:endnote w:type="continuationSeparator" w:id="0">
    <w:p w14:paraId="61CA7695" w14:textId="77777777" w:rsidR="00515088" w:rsidRDefault="00515088" w:rsidP="00A2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altName w:val="Arial"/>
    <w:charset w:val="00"/>
    <w:family w:val="auto"/>
    <w:pitch w:val="variable"/>
    <w:sig w:usb0="00000001"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2AA6" w14:textId="77777777" w:rsidR="00515088" w:rsidRDefault="00515088" w:rsidP="00A206C2">
      <w:pPr>
        <w:spacing w:after="0" w:line="240" w:lineRule="auto"/>
      </w:pPr>
      <w:r>
        <w:separator/>
      </w:r>
    </w:p>
  </w:footnote>
  <w:footnote w:type="continuationSeparator" w:id="0">
    <w:p w14:paraId="032FC0A8" w14:textId="77777777" w:rsidR="00515088" w:rsidRDefault="00515088" w:rsidP="00A206C2">
      <w:pPr>
        <w:spacing w:after="0" w:line="240" w:lineRule="auto"/>
      </w:pPr>
      <w:r>
        <w:continuationSeparator/>
      </w:r>
    </w:p>
  </w:footnote>
  <w:footnote w:id="1">
    <w:p w14:paraId="33222D6A" w14:textId="1AA039E8" w:rsidR="00E07C96" w:rsidRDefault="00E07C96">
      <w:pPr>
        <w:pStyle w:val="FootnoteText"/>
      </w:pPr>
      <w:r>
        <w:rPr>
          <w:rStyle w:val="FootnoteReference"/>
        </w:rPr>
        <w:footnoteRef/>
      </w:r>
      <w:r>
        <w:t xml:space="preserve"> </w:t>
      </w:r>
      <w:r w:rsidRPr="00E07C96">
        <w:t>Pēdējā kongresa vizīte Latvijā notika 2017. gadā. Skatīt paskaidrojuma rakstu CG34 (2018) 11 galīgā redakcija, 2018. gada 27. marts (ziņotāji: X. Cadoret, Francija, (L, SOC) un M. Cools, Beļģija (L, ILDG)</w:t>
      </w:r>
    </w:p>
  </w:footnote>
  <w:footnote w:id="2">
    <w:p w14:paraId="673E00D2" w14:textId="0EB86BC6" w:rsidR="008E5E7D" w:rsidRDefault="008E5E7D">
      <w:pPr>
        <w:pStyle w:val="FootnoteText"/>
      </w:pPr>
      <w:r>
        <w:rPr>
          <w:rStyle w:val="FootnoteReference"/>
        </w:rPr>
        <w:footnoteRef/>
      </w:r>
      <w:r>
        <w:t xml:space="preserve"> </w:t>
      </w:r>
      <w:r w:rsidRPr="008E5E7D">
        <w:t>http://www.varam.gov.lv/lat/administrativi_teritoriala_reforma/</w:t>
      </w:r>
    </w:p>
  </w:footnote>
  <w:footnote w:id="3">
    <w:p w14:paraId="7686005A" w14:textId="592784B5" w:rsidR="0049486F" w:rsidRPr="00497A07" w:rsidRDefault="0049486F" w:rsidP="005942FC">
      <w:pPr>
        <w:spacing w:after="0"/>
        <w:rPr>
          <w:sz w:val="20"/>
          <w:szCs w:val="20"/>
        </w:rPr>
      </w:pPr>
      <w:r>
        <w:rPr>
          <w:rStyle w:val="FootnoteReference"/>
        </w:rPr>
        <w:footnoteRef/>
      </w:r>
      <w:r>
        <w:t xml:space="preserve"> </w:t>
      </w:r>
      <w:r w:rsidR="002B7CEA" w:rsidRPr="002B7CEA">
        <w:rPr>
          <w:sz w:val="20"/>
          <w:szCs w:val="20"/>
        </w:rPr>
        <w:t>LPS savai vēstulei pievienojusi tabulu, norādot pašvaldību skaitu, kurās notika aptaujas, respondentu skaitu un viņu balsojumu iznākumu</w:t>
      </w:r>
    </w:p>
  </w:footnote>
  <w:footnote w:id="4">
    <w:p w14:paraId="708CD79A" w14:textId="240F57B7" w:rsidR="00497A07" w:rsidRDefault="00497A07" w:rsidP="005942FC">
      <w:pPr>
        <w:pStyle w:val="FootnoteText"/>
      </w:pPr>
      <w:r>
        <w:rPr>
          <w:rStyle w:val="FootnoteReference"/>
        </w:rPr>
        <w:footnoteRef/>
      </w:r>
      <w:r>
        <w:t xml:space="preserve"> </w:t>
      </w:r>
      <w:r w:rsidR="004C3CD9">
        <w:t xml:space="preserve">Skat. </w:t>
      </w:r>
      <w:r w:rsidRPr="00497A07">
        <w:t xml:space="preserve">Baltic </w:t>
      </w:r>
      <w:r w:rsidRPr="00497A07">
        <w:t>Times, online edition of 7 November 2019. https://www.baltictimes.com/protest_against_regional_reform_blends_with_medics__picket_outside_saeima/</w:t>
      </w:r>
    </w:p>
  </w:footnote>
  <w:footnote w:id="5">
    <w:p w14:paraId="1D407AD4" w14:textId="40B89701" w:rsidR="009E5459" w:rsidRPr="009E5459" w:rsidRDefault="009E5459" w:rsidP="005942FC">
      <w:pPr>
        <w:spacing w:after="0"/>
        <w:rPr>
          <w:sz w:val="20"/>
          <w:szCs w:val="20"/>
        </w:rPr>
      </w:pPr>
      <w:r>
        <w:rPr>
          <w:rStyle w:val="FootnoteReference"/>
        </w:rPr>
        <w:footnoteRef/>
      </w:r>
      <w:r>
        <w:t xml:space="preserve"> </w:t>
      </w:r>
      <w:r w:rsidRPr="009E5459">
        <w:rPr>
          <w:sz w:val="20"/>
          <w:szCs w:val="20"/>
        </w:rPr>
        <w:t>Skat</w:t>
      </w:r>
      <w:r w:rsidR="009C7C11">
        <w:rPr>
          <w:sz w:val="20"/>
          <w:szCs w:val="20"/>
        </w:rPr>
        <w:t>.</w:t>
      </w:r>
      <w:r w:rsidRPr="009E5459">
        <w:rPr>
          <w:sz w:val="20"/>
          <w:szCs w:val="20"/>
        </w:rPr>
        <w:t>: Valsts Prezidenta birojs, “Latvijas prezidents: administratīvajām un teritoriālajām reformām vajadzētu stiprināt cilvēku izjūtu par piederību Latvijai”, 2019. gada 6. novembris.</w:t>
      </w:r>
    </w:p>
    <w:p w14:paraId="63C701BC" w14:textId="4DB4CB64" w:rsidR="009E5459" w:rsidRDefault="009E5459">
      <w:pPr>
        <w:pStyle w:val="FootnoteText"/>
      </w:pPr>
    </w:p>
  </w:footnote>
  <w:footnote w:id="6">
    <w:p w14:paraId="3139ADF3" w14:textId="06C837E9" w:rsidR="00C7507A" w:rsidRDefault="00C7507A">
      <w:pPr>
        <w:pStyle w:val="FootnoteText"/>
      </w:pPr>
      <w:r>
        <w:rPr>
          <w:rStyle w:val="FootnoteReference"/>
        </w:rPr>
        <w:footnoteRef/>
      </w:r>
      <w:r>
        <w:t xml:space="preserve"> </w:t>
      </w:r>
      <w:r w:rsidR="002F517F">
        <w:t xml:space="preserve">Piemēram, </w:t>
      </w:r>
      <w:r w:rsidR="002F517F">
        <w:t>2008.g.23.aug</w:t>
      </w:r>
      <w:r w:rsidR="001453B3">
        <w:t>ustā</w:t>
      </w:r>
      <w:r w:rsidR="009668BF">
        <w:t xml:space="preserve"> notika referendums par pensiju likumu</w:t>
      </w:r>
      <w:r w:rsidR="009B2927">
        <w:t xml:space="preserve"> (taču tā rezultāti netika ņemt</w:t>
      </w:r>
      <w:r w:rsidR="00850637">
        <w:t>i vērā, jo</w:t>
      </w:r>
      <w:r w:rsidR="00047DB6">
        <w:t xml:space="preserve"> piedalījās mazs skaits </w:t>
      </w:r>
      <w:r w:rsidR="00047DB6">
        <w:t>vļētāju)</w:t>
      </w:r>
    </w:p>
  </w:footnote>
  <w:footnote w:id="7">
    <w:p w14:paraId="69B6C579" w14:textId="27453FFB" w:rsidR="00CD4F2F" w:rsidRDefault="00CD4F2F">
      <w:pPr>
        <w:pStyle w:val="FootnoteText"/>
      </w:pPr>
      <w:r>
        <w:rPr>
          <w:rStyle w:val="FootnoteReference"/>
        </w:rPr>
        <w:footnoteRef/>
      </w:r>
      <w:r>
        <w:t xml:space="preserve"> </w:t>
      </w:r>
      <w:r w:rsidR="00113B5C">
        <w:t xml:space="preserve">Skat. </w:t>
      </w:r>
      <w:r w:rsidR="00BE1134">
        <w:t xml:space="preserve">Ministru </w:t>
      </w:r>
      <w:r w:rsidR="00097DD2">
        <w:t xml:space="preserve">Komitejas </w:t>
      </w:r>
      <w:r w:rsidR="00997B49">
        <w:t>Rekomendācijas Rec(2004)</w:t>
      </w:r>
      <w:r w:rsidR="00BE1134">
        <w:t xml:space="preserve"> 12</w:t>
      </w:r>
      <w:r w:rsidR="00D14D67">
        <w:t xml:space="preserve"> dalībvalstīm</w:t>
      </w:r>
      <w:r w:rsidR="00563D06">
        <w:t xml:space="preserve"> </w:t>
      </w:r>
      <w:r w:rsidR="00EE7A32">
        <w:t>par</w:t>
      </w:r>
      <w:r w:rsidR="009740E3">
        <w:t xml:space="preserve"> vietējo un reģionālo pašvaldību</w:t>
      </w:r>
      <w:r w:rsidR="00CF62A3">
        <w:t xml:space="preserve"> </w:t>
      </w:r>
      <w:r w:rsidR="00221839">
        <w:t xml:space="preserve">robežu un struktūras </w:t>
      </w:r>
      <w:r w:rsidR="00B34CBD">
        <w:t xml:space="preserve">reformu </w:t>
      </w:r>
      <w:r w:rsidR="003E44AC">
        <w:t>procesiem (</w:t>
      </w:r>
      <w:r w:rsidR="00684BC9">
        <w:t xml:space="preserve">pieņēma Ministru Komisija </w:t>
      </w:r>
      <w:r w:rsidR="006D6982">
        <w:t>2004.g.20.oktobrī)</w:t>
      </w:r>
      <w:r w:rsidR="00563D06">
        <w:t xml:space="preserve"> </w:t>
      </w:r>
    </w:p>
  </w:footnote>
  <w:footnote w:id="8">
    <w:p w14:paraId="076B5072" w14:textId="3BD1CEA4" w:rsidR="005D1734" w:rsidRDefault="005D1734">
      <w:pPr>
        <w:pStyle w:val="FootnoteText"/>
      </w:pPr>
      <w:r>
        <w:rPr>
          <w:rStyle w:val="FootnoteReference"/>
        </w:rPr>
        <w:footnoteRef/>
      </w:r>
      <w:r>
        <w:t xml:space="preserve"> </w:t>
      </w:r>
      <w:r w:rsidR="003C7D11">
        <w:t>Rekomendācijās ir noteikti vairāki principi</w:t>
      </w:r>
      <w:r w:rsidR="00AB583A">
        <w:t xml:space="preserve">, </w:t>
      </w:r>
      <w:r w:rsidR="00B23C77">
        <w:t>lai</w:t>
      </w:r>
      <w:r w:rsidR="00AB583A">
        <w:t xml:space="preserve"> nodrošin</w:t>
      </w:r>
      <w:r w:rsidR="00B23C77">
        <w:t>ātu</w:t>
      </w:r>
      <w:r w:rsidR="008D2E1E">
        <w:t xml:space="preserve"> efektīvu institucionālu dialogu (punkti </w:t>
      </w:r>
      <w:r w:rsidR="003159EC">
        <w:t>II.18-II</w:t>
      </w:r>
      <w:r w:rsidR="004A67B8">
        <w:t>.22)</w:t>
      </w:r>
      <w:r w:rsidR="004A67B8">
        <w:t xml:space="preserve">  </w:t>
      </w:r>
    </w:p>
  </w:footnote>
  <w:footnote w:id="9">
    <w:p w14:paraId="446918ED" w14:textId="6FE7F69C" w:rsidR="00CD66AC" w:rsidRDefault="00CD66AC">
      <w:pPr>
        <w:pStyle w:val="FootnoteText"/>
      </w:pPr>
      <w:r>
        <w:rPr>
          <w:rStyle w:val="FootnoteReference"/>
        </w:rPr>
        <w:footnoteRef/>
      </w:r>
      <w:r>
        <w:t xml:space="preserve"> </w:t>
      </w:r>
      <w:r w:rsidR="00650418">
        <w:t>Skat. Eir</w:t>
      </w:r>
      <w:r w:rsidR="0032225A">
        <w:t xml:space="preserve">opas </w:t>
      </w:r>
      <w:r w:rsidR="000D1E69">
        <w:t>Vietējo un reģion</w:t>
      </w:r>
      <w:r w:rsidR="007676FC">
        <w:t>ā</w:t>
      </w:r>
      <w:r w:rsidR="000D1E69">
        <w:t xml:space="preserve">lo </w:t>
      </w:r>
      <w:r w:rsidR="007676FC">
        <w:t xml:space="preserve">pašvaldību kongress: </w:t>
      </w:r>
      <w:r w:rsidR="00516BC8">
        <w:t>“</w:t>
      </w:r>
      <w:r w:rsidR="00AA59D7">
        <w:t xml:space="preserve">Vietējo pašvaldību konsultācijas ar augstāku </w:t>
      </w:r>
      <w:r w:rsidR="00071B21">
        <w:t>valdības līmeni”</w:t>
      </w:r>
      <w:r w:rsidR="001D2BB8">
        <w:t>”, ziņojums Pār</w:t>
      </w:r>
      <w:r w:rsidR="009D7DFD">
        <w:t>valdības Komitejai, C</w:t>
      </w:r>
      <w:r w:rsidR="00B67A79">
        <w:t xml:space="preserve">G35 (2018) </w:t>
      </w:r>
      <w:r w:rsidR="00724535">
        <w:t xml:space="preserve">20 </w:t>
      </w:r>
      <w:r w:rsidR="00724535">
        <w:t xml:space="preserve">prov, </w:t>
      </w:r>
      <w:r w:rsidR="005939AB">
        <w:t>2018.g.26.jūnijs, 13.lpp</w:t>
      </w:r>
    </w:p>
  </w:footnote>
  <w:footnote w:id="10">
    <w:p w14:paraId="5FCE6FD5" w14:textId="100E1FD2" w:rsidR="00DD68E8" w:rsidRDefault="00DD68E8">
      <w:pPr>
        <w:pStyle w:val="FootnoteText"/>
      </w:pPr>
      <w:r>
        <w:rPr>
          <w:rStyle w:val="FootnoteReference"/>
        </w:rPr>
        <w:footnoteRef/>
      </w:r>
      <w:r>
        <w:t xml:space="preserve"> </w:t>
      </w:r>
      <w:r w:rsidR="00C120E2">
        <w:t>Skat.2.atsauci</w:t>
      </w:r>
    </w:p>
  </w:footnote>
  <w:footnote w:id="11">
    <w:p w14:paraId="26A5FB30" w14:textId="48619511" w:rsidR="00A838BC" w:rsidRDefault="00A838BC">
      <w:pPr>
        <w:pStyle w:val="FootnoteText"/>
      </w:pPr>
      <w:r>
        <w:rPr>
          <w:rStyle w:val="FootnoteReference"/>
        </w:rPr>
        <w:footnoteRef/>
      </w:r>
      <w:r>
        <w:t xml:space="preserve"> </w:t>
      </w:r>
      <w:r w:rsidR="00784594" w:rsidRPr="00784594">
        <w:t>Pašvaldībām ir tiesības arī uz 100% ieņēmumiem no nekustamā īpašuma nodokļa, kas ir tas nodoklis Latvijā, kas visvairāk līdzinās pašvaldību nodoklim</w:t>
      </w:r>
    </w:p>
  </w:footnote>
  <w:footnote w:id="12">
    <w:p w14:paraId="5F1652C6" w14:textId="05A7A723" w:rsidR="00DA1CE2" w:rsidRPr="00456F66" w:rsidRDefault="00DA1CE2">
      <w:pPr>
        <w:pStyle w:val="FootnoteText"/>
      </w:pPr>
      <w:r>
        <w:rPr>
          <w:rStyle w:val="FootnoteReference"/>
        </w:rPr>
        <w:footnoteRef/>
      </w:r>
      <w:r>
        <w:t xml:space="preserve"> </w:t>
      </w:r>
      <w:r w:rsidR="00BD3726" w:rsidRPr="00456F66">
        <w:rPr>
          <w:sz w:val="16"/>
          <w:szCs w:val="16"/>
        </w:rPr>
        <w:t xml:space="preserve">Skat: </w:t>
      </w:r>
      <w:r w:rsidR="00BD3726" w:rsidRPr="00456F66">
        <w:rPr>
          <w:i/>
          <w:iCs/>
          <w:sz w:val="16"/>
          <w:szCs w:val="16"/>
        </w:rPr>
        <w:t>LSM.lv</w:t>
      </w:r>
      <w:r w:rsidR="00BD3726" w:rsidRPr="00456F66">
        <w:rPr>
          <w:sz w:val="16"/>
          <w:szCs w:val="16"/>
        </w:rPr>
        <w:t>: “</w:t>
      </w:r>
      <w:r w:rsidR="0056543F" w:rsidRPr="00456F66">
        <w:rPr>
          <w:sz w:val="16"/>
          <w:szCs w:val="16"/>
        </w:rPr>
        <w:t>Ministrs Pūce rosina Rīgas domes atlaišanu</w:t>
      </w:r>
      <w:r w:rsidR="00BD3726" w:rsidRPr="00456F66">
        <w:rPr>
          <w:sz w:val="16"/>
          <w:szCs w:val="16"/>
        </w:rPr>
        <w:t>”,</w:t>
      </w:r>
      <w:r w:rsidR="00BD3726" w:rsidRPr="00456F66">
        <w:rPr>
          <w:sz w:val="16"/>
          <w:szCs w:val="16"/>
        </w:rPr>
        <w:t xml:space="preserve">  2019.</w:t>
      </w:r>
      <w:r w:rsidR="0056543F" w:rsidRPr="00456F66">
        <w:rPr>
          <w:sz w:val="16"/>
          <w:szCs w:val="16"/>
        </w:rPr>
        <w:t>, gada 6.decembr</w:t>
      </w:r>
      <w:r w:rsidR="00C368A9" w:rsidRPr="00456F66">
        <w:rPr>
          <w:sz w:val="16"/>
          <w:szCs w:val="16"/>
        </w:rPr>
        <w:t>ī</w:t>
      </w:r>
    </w:p>
  </w:footnote>
  <w:footnote w:id="13">
    <w:p w14:paraId="295914BB" w14:textId="545501B2" w:rsidR="00C06104" w:rsidRPr="00456F66" w:rsidRDefault="00C06104">
      <w:pPr>
        <w:pStyle w:val="FootnoteText"/>
      </w:pPr>
      <w:r w:rsidRPr="00456F66">
        <w:rPr>
          <w:rStyle w:val="FootnoteReference"/>
        </w:rPr>
        <w:footnoteRef/>
      </w:r>
      <w:r w:rsidRPr="00456F66">
        <w:t xml:space="preserve"> </w:t>
      </w:r>
      <w:r w:rsidR="00C368A9" w:rsidRPr="00456F66">
        <w:t xml:space="preserve"> </w:t>
      </w:r>
      <w:r w:rsidR="00C368A9" w:rsidRPr="00456F66">
        <w:rPr>
          <w:sz w:val="16"/>
          <w:szCs w:val="16"/>
        </w:rPr>
        <w:t xml:space="preserve">skat: </w:t>
      </w:r>
      <w:r w:rsidR="00C368A9" w:rsidRPr="00456F66">
        <w:rPr>
          <w:i/>
          <w:iCs/>
          <w:sz w:val="16"/>
          <w:szCs w:val="16"/>
        </w:rPr>
        <w:t xml:space="preserve">The Baltic </w:t>
      </w:r>
      <w:r w:rsidR="00C368A9" w:rsidRPr="00456F66">
        <w:rPr>
          <w:i/>
          <w:iCs/>
          <w:sz w:val="16"/>
          <w:szCs w:val="16"/>
        </w:rPr>
        <w:t>Times</w:t>
      </w:r>
      <w:r w:rsidR="00C368A9" w:rsidRPr="00456F66">
        <w:rPr>
          <w:sz w:val="16"/>
          <w:szCs w:val="16"/>
        </w:rPr>
        <w:t>: “Riga City Council’s extraordinary elections might be held in early March” (angļu val)</w:t>
      </w:r>
      <w:r w:rsidR="00C368A9" w:rsidRPr="00456F66">
        <w:rPr>
          <w:sz w:val="16"/>
          <w:szCs w:val="16"/>
        </w:rPr>
        <w:t xml:space="preserve"> , 2019. gada 16.decembrī</w:t>
      </w:r>
    </w:p>
  </w:footnote>
  <w:footnote w:id="14">
    <w:p w14:paraId="3976D3C5" w14:textId="215B225A" w:rsidR="00E55FC2" w:rsidRPr="003107C6" w:rsidRDefault="00E55FC2">
      <w:pPr>
        <w:pStyle w:val="FootnoteText"/>
        <w:rPr>
          <w:sz w:val="16"/>
          <w:szCs w:val="16"/>
        </w:rPr>
      </w:pPr>
      <w:r>
        <w:rPr>
          <w:rStyle w:val="FootnoteReference"/>
        </w:rPr>
        <w:footnoteRef/>
      </w:r>
      <w:r>
        <w:t xml:space="preserve"> </w:t>
      </w:r>
      <w:r w:rsidR="00C44492" w:rsidRPr="003107C6">
        <w:rPr>
          <w:sz w:val="16"/>
          <w:szCs w:val="16"/>
        </w:rPr>
        <w:t>2019.gada 12.decembrī</w:t>
      </w:r>
      <w:r w:rsidR="00D04FF9" w:rsidRPr="003107C6">
        <w:rPr>
          <w:sz w:val="16"/>
          <w:szCs w:val="16"/>
        </w:rPr>
        <w:t xml:space="preserve"> Rīgas dome </w:t>
      </w:r>
      <w:r w:rsidR="005C59CD" w:rsidRPr="003107C6">
        <w:rPr>
          <w:sz w:val="16"/>
          <w:szCs w:val="16"/>
        </w:rPr>
        <w:t>š</w:t>
      </w:r>
      <w:r w:rsidR="00E405D0">
        <w:rPr>
          <w:sz w:val="16"/>
          <w:szCs w:val="16"/>
        </w:rPr>
        <w:t>ķie</w:t>
      </w:r>
      <w:r w:rsidR="005C59CD" w:rsidRPr="003107C6">
        <w:rPr>
          <w:sz w:val="16"/>
          <w:szCs w:val="16"/>
        </w:rPr>
        <w:t>t izsludināja jaunu iepirkumu</w:t>
      </w:r>
      <w:r w:rsidR="000B3085" w:rsidRPr="003107C6">
        <w:rPr>
          <w:sz w:val="16"/>
          <w:szCs w:val="16"/>
        </w:rPr>
        <w:t xml:space="preserve"> minētajam</w:t>
      </w:r>
      <w:r w:rsidR="003107C6" w:rsidRPr="003107C6">
        <w:rPr>
          <w:sz w:val="16"/>
          <w:szCs w:val="16"/>
        </w:rPr>
        <w:t xml:space="preserve"> </w:t>
      </w:r>
      <w:r w:rsidR="002C7783">
        <w:rPr>
          <w:sz w:val="16"/>
          <w:szCs w:val="16"/>
        </w:rPr>
        <w:t>pakalpojumam</w:t>
      </w:r>
      <w:r w:rsidR="003107C6" w:rsidRPr="003107C6">
        <w:rPr>
          <w:sz w:val="16"/>
          <w:szCs w:val="16"/>
        </w:rPr>
        <w:t xml:space="preserve"> </w:t>
      </w:r>
    </w:p>
  </w:footnote>
  <w:footnote w:id="15">
    <w:p w14:paraId="72D6F15C" w14:textId="2EE4DE92" w:rsidR="00183F69" w:rsidRDefault="00183F69">
      <w:pPr>
        <w:pStyle w:val="FootnoteText"/>
      </w:pPr>
      <w:r>
        <w:rPr>
          <w:rStyle w:val="FootnoteReference"/>
        </w:rPr>
        <w:footnoteRef/>
      </w:r>
      <w:r>
        <w:t xml:space="preserve"> </w:t>
      </w:r>
      <w:r w:rsidR="00D056CD">
        <w:t>A</w:t>
      </w:r>
      <w:r w:rsidR="00B42759">
        <w:t>cīmredzmi sāda atlaišan</w:t>
      </w:r>
      <w:r w:rsidR="00435362">
        <w:t xml:space="preserve">a drīzāk būtu </w:t>
      </w:r>
      <w:r w:rsidR="00BB0D6C">
        <w:t xml:space="preserve">adminsitratīvs ne likumdošanas </w:t>
      </w:r>
      <w:r w:rsidR="0091085C">
        <w:t xml:space="preserve">pasākums, </w:t>
      </w:r>
      <w:r w:rsidR="00D13C4E">
        <w:t>pat ja parlaments īsteno likumdošanas varu</w:t>
      </w:r>
    </w:p>
  </w:footnote>
  <w:footnote w:id="16">
    <w:p w14:paraId="2FE48447" w14:textId="6A0F9D61" w:rsidR="00F065CE" w:rsidRDefault="00F065CE">
      <w:pPr>
        <w:pStyle w:val="FootnoteText"/>
      </w:pPr>
      <w:r>
        <w:rPr>
          <w:rStyle w:val="FootnoteReference"/>
        </w:rPr>
        <w:footnoteRef/>
      </w:r>
      <w:r>
        <w:t xml:space="preserve"> </w:t>
      </w:r>
      <w:r w:rsidR="00736951">
        <w:t>Skat. “</w:t>
      </w:r>
      <w:r w:rsidR="00736951">
        <w:t xml:space="preserve">Snap election in Riga may be </w:t>
      </w:r>
      <w:r w:rsidR="00456F66">
        <w:t xml:space="preserve">postponed until March”, Baltic News Network, </w:t>
      </w:r>
      <w:r w:rsidR="00456F66">
        <w:t xml:space="preserve">2019.g. 16.decembrī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AFD"/>
    <w:multiLevelType w:val="hybridMultilevel"/>
    <w:tmpl w:val="7984601E"/>
    <w:lvl w:ilvl="0" w:tplc="04260019">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A7595D"/>
    <w:multiLevelType w:val="hybridMultilevel"/>
    <w:tmpl w:val="4940796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41378"/>
    <w:multiLevelType w:val="hybridMultilevel"/>
    <w:tmpl w:val="9994660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E503BD"/>
    <w:multiLevelType w:val="hybridMultilevel"/>
    <w:tmpl w:val="2A0443D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79104F"/>
    <w:multiLevelType w:val="hybridMultilevel"/>
    <w:tmpl w:val="93AA5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444D27"/>
    <w:multiLevelType w:val="hybridMultilevel"/>
    <w:tmpl w:val="E33064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42014E"/>
    <w:multiLevelType w:val="hybridMultilevel"/>
    <w:tmpl w:val="C3A41940"/>
    <w:lvl w:ilvl="0" w:tplc="04260019">
      <w:start w:val="1"/>
      <w:numFmt w:val="lowerLetter"/>
      <w:lvlText w:val="%1."/>
      <w:lvlJc w:val="left"/>
      <w:pPr>
        <w:ind w:left="720" w:hanging="360"/>
      </w:pPr>
      <w:rPr>
        <w:rFonts w:hint="default"/>
      </w:rPr>
    </w:lvl>
    <w:lvl w:ilvl="1" w:tplc="966E884C">
      <w:start w:val="1"/>
      <w:numFmt w:val="decimal"/>
      <w:lvlText w:val="%2."/>
      <w:lvlJc w:val="left"/>
      <w:pPr>
        <w:ind w:left="1440" w:hanging="360"/>
      </w:pPr>
      <w:rPr>
        <w:rFonts w:hint="default"/>
      </w:rPr>
    </w:lvl>
    <w:lvl w:ilvl="2" w:tplc="C1CC3F44">
      <w:start w:val="4"/>
      <w:numFmt w:val="bullet"/>
      <w:lvlText w:val="-"/>
      <w:lvlJc w:val="left"/>
      <w:pPr>
        <w:ind w:left="2340" w:hanging="360"/>
      </w:pPr>
      <w:rPr>
        <w:rFonts w:ascii="Calibri" w:eastAsiaTheme="minorHAnsi" w:hAnsi="Calibri" w:cs="Calibri" w:hint="default"/>
      </w:rPr>
    </w:lvl>
    <w:lvl w:ilvl="3" w:tplc="2BCA6B0A">
      <w:start w:val="1"/>
      <w:numFmt w:val="lowerLetter"/>
      <w:lvlText w:val="(%4)"/>
      <w:lvlJc w:val="left"/>
      <w:pPr>
        <w:ind w:left="2895" w:hanging="375"/>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9E5360"/>
    <w:multiLevelType w:val="hybridMultilevel"/>
    <w:tmpl w:val="93E2BF02"/>
    <w:lvl w:ilvl="0" w:tplc="2BCA6B0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173689"/>
    <w:multiLevelType w:val="hybridMultilevel"/>
    <w:tmpl w:val="EA8A3192"/>
    <w:lvl w:ilvl="0" w:tplc="04260001">
      <w:start w:val="1"/>
      <w:numFmt w:val="bullet"/>
      <w:lvlText w:val=""/>
      <w:lvlJc w:val="left"/>
      <w:pPr>
        <w:ind w:left="720" w:hanging="360"/>
      </w:pPr>
      <w:rPr>
        <w:rFonts w:ascii="Symbol" w:hAnsi="Symbol" w:hint="default"/>
      </w:rPr>
    </w:lvl>
    <w:lvl w:ilvl="1" w:tplc="966E884C">
      <w:start w:val="1"/>
      <w:numFmt w:val="decimal"/>
      <w:lvlText w:val="%2."/>
      <w:lvlJc w:val="left"/>
      <w:pPr>
        <w:ind w:left="1440" w:hanging="360"/>
      </w:pPr>
      <w:rPr>
        <w:rFonts w:hint="default"/>
      </w:rPr>
    </w:lvl>
    <w:lvl w:ilvl="2" w:tplc="C1CC3F44">
      <w:start w:val="4"/>
      <w:numFmt w:val="bullet"/>
      <w:lvlText w:val="-"/>
      <w:lvlJc w:val="left"/>
      <w:pPr>
        <w:ind w:left="2340" w:hanging="360"/>
      </w:pPr>
      <w:rPr>
        <w:rFonts w:ascii="Calibri" w:eastAsiaTheme="minorHAnsi" w:hAnsi="Calibri" w:cs="Calibri" w:hint="default"/>
      </w:rPr>
    </w:lvl>
    <w:lvl w:ilvl="3" w:tplc="2BCA6B0A">
      <w:start w:val="1"/>
      <w:numFmt w:val="lowerLetter"/>
      <w:lvlText w:val="(%4)"/>
      <w:lvlJc w:val="left"/>
      <w:pPr>
        <w:ind w:left="2895" w:hanging="375"/>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347BC0"/>
    <w:multiLevelType w:val="hybridMultilevel"/>
    <w:tmpl w:val="AA782AC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9F7E6B"/>
    <w:multiLevelType w:val="hybridMultilevel"/>
    <w:tmpl w:val="57664B18"/>
    <w:lvl w:ilvl="0" w:tplc="2BCA6B0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615509"/>
    <w:multiLevelType w:val="hybridMultilevel"/>
    <w:tmpl w:val="16563CF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E340C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BE1501"/>
    <w:multiLevelType w:val="hybridMultilevel"/>
    <w:tmpl w:val="0DFE1E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C77952"/>
    <w:multiLevelType w:val="hybridMultilevel"/>
    <w:tmpl w:val="FCF28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B171CA"/>
    <w:multiLevelType w:val="hybridMultilevel"/>
    <w:tmpl w:val="48D44116"/>
    <w:lvl w:ilvl="0" w:tplc="2BCA6B0A">
      <w:start w:val="1"/>
      <w:numFmt w:val="lowerLetter"/>
      <w:lvlText w:val="(%1)"/>
      <w:lvlJc w:val="left"/>
      <w:pPr>
        <w:ind w:left="720" w:hanging="360"/>
      </w:pPr>
      <w:rPr>
        <w:rFonts w:hint="default"/>
      </w:rPr>
    </w:lvl>
    <w:lvl w:ilvl="1" w:tplc="966E884C">
      <w:start w:val="1"/>
      <w:numFmt w:val="decimal"/>
      <w:lvlText w:val="%2."/>
      <w:lvlJc w:val="left"/>
      <w:pPr>
        <w:ind w:left="1440" w:hanging="360"/>
      </w:pPr>
      <w:rPr>
        <w:rFonts w:hint="default"/>
      </w:rPr>
    </w:lvl>
    <w:lvl w:ilvl="2" w:tplc="C1CC3F44">
      <w:start w:val="4"/>
      <w:numFmt w:val="bullet"/>
      <w:lvlText w:val="-"/>
      <w:lvlJc w:val="left"/>
      <w:pPr>
        <w:ind w:left="2340" w:hanging="360"/>
      </w:pPr>
      <w:rPr>
        <w:rFonts w:ascii="Calibri" w:eastAsiaTheme="minorHAnsi" w:hAnsi="Calibri" w:cs="Calibri" w:hint="default"/>
      </w:rPr>
    </w:lvl>
    <w:lvl w:ilvl="3" w:tplc="2BCA6B0A">
      <w:start w:val="1"/>
      <w:numFmt w:val="lowerLetter"/>
      <w:lvlText w:val="(%4)"/>
      <w:lvlJc w:val="left"/>
      <w:pPr>
        <w:ind w:left="2895" w:hanging="375"/>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8A7AA5"/>
    <w:multiLevelType w:val="hybridMultilevel"/>
    <w:tmpl w:val="448E86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DD2DEA"/>
    <w:multiLevelType w:val="hybridMultilevel"/>
    <w:tmpl w:val="448E86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0B7F50"/>
    <w:multiLevelType w:val="hybridMultilevel"/>
    <w:tmpl w:val="0EBA6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623FA4"/>
    <w:multiLevelType w:val="hybridMultilevel"/>
    <w:tmpl w:val="4ACCFEF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A41942"/>
    <w:multiLevelType w:val="hybridMultilevel"/>
    <w:tmpl w:val="4A44945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120F69"/>
    <w:multiLevelType w:val="hybridMultilevel"/>
    <w:tmpl w:val="B468A92C"/>
    <w:lvl w:ilvl="0" w:tplc="2BCA6B0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C408E2"/>
    <w:multiLevelType w:val="hybridMultilevel"/>
    <w:tmpl w:val="D1C88D9C"/>
    <w:lvl w:ilvl="0" w:tplc="0426000F">
      <w:start w:val="1"/>
      <w:numFmt w:val="decimal"/>
      <w:lvlText w:val="%1."/>
      <w:lvlJc w:val="left"/>
      <w:pPr>
        <w:ind w:left="30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683AA3"/>
    <w:multiLevelType w:val="hybridMultilevel"/>
    <w:tmpl w:val="7C20798A"/>
    <w:lvl w:ilvl="0" w:tplc="C1CC3F44">
      <w:start w:val="4"/>
      <w:numFmt w:val="bullet"/>
      <w:lvlText w:val="-"/>
      <w:lvlJc w:val="left"/>
      <w:pPr>
        <w:ind w:left="720" w:hanging="360"/>
      </w:pPr>
      <w:rPr>
        <w:rFonts w:ascii="Calibri" w:eastAsiaTheme="minorHAnsi" w:hAnsi="Calibri" w:cs="Calibri" w:hint="default"/>
      </w:rPr>
    </w:lvl>
    <w:lvl w:ilvl="1" w:tplc="966E884C">
      <w:start w:val="1"/>
      <w:numFmt w:val="decimal"/>
      <w:lvlText w:val="%2."/>
      <w:lvlJc w:val="left"/>
      <w:pPr>
        <w:ind w:left="1440" w:hanging="360"/>
      </w:pPr>
      <w:rPr>
        <w:rFonts w:hint="default"/>
      </w:rPr>
    </w:lvl>
    <w:lvl w:ilvl="2" w:tplc="C1CC3F44">
      <w:start w:val="4"/>
      <w:numFmt w:val="bullet"/>
      <w:lvlText w:val="-"/>
      <w:lvlJc w:val="left"/>
      <w:pPr>
        <w:ind w:left="2340" w:hanging="360"/>
      </w:pPr>
      <w:rPr>
        <w:rFonts w:ascii="Calibri" w:eastAsiaTheme="minorHAnsi" w:hAnsi="Calibri" w:cs="Calibri" w:hint="default"/>
      </w:rPr>
    </w:lvl>
    <w:lvl w:ilvl="3" w:tplc="2BCA6B0A">
      <w:start w:val="1"/>
      <w:numFmt w:val="lowerLetter"/>
      <w:lvlText w:val="(%4)"/>
      <w:lvlJc w:val="left"/>
      <w:pPr>
        <w:ind w:left="2895" w:hanging="375"/>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987BB9"/>
    <w:multiLevelType w:val="hybridMultilevel"/>
    <w:tmpl w:val="86D630C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
  </w:num>
  <w:num w:numId="5">
    <w:abstractNumId w:val="20"/>
  </w:num>
  <w:num w:numId="6">
    <w:abstractNumId w:val="19"/>
  </w:num>
  <w:num w:numId="7">
    <w:abstractNumId w:val="4"/>
  </w:num>
  <w:num w:numId="8">
    <w:abstractNumId w:val="24"/>
  </w:num>
  <w:num w:numId="9">
    <w:abstractNumId w:val="3"/>
  </w:num>
  <w:num w:numId="10">
    <w:abstractNumId w:val="16"/>
  </w:num>
  <w:num w:numId="11">
    <w:abstractNumId w:val="0"/>
  </w:num>
  <w:num w:numId="12">
    <w:abstractNumId w:val="2"/>
  </w:num>
  <w:num w:numId="13">
    <w:abstractNumId w:val="17"/>
  </w:num>
  <w:num w:numId="14">
    <w:abstractNumId w:val="12"/>
  </w:num>
  <w:num w:numId="15">
    <w:abstractNumId w:val="13"/>
  </w:num>
  <w:num w:numId="16">
    <w:abstractNumId w:val="11"/>
  </w:num>
  <w:num w:numId="17">
    <w:abstractNumId w:val="22"/>
  </w:num>
  <w:num w:numId="18">
    <w:abstractNumId w:val="5"/>
  </w:num>
  <w:num w:numId="19">
    <w:abstractNumId w:val="15"/>
  </w:num>
  <w:num w:numId="20">
    <w:abstractNumId w:val="10"/>
  </w:num>
  <w:num w:numId="21">
    <w:abstractNumId w:val="7"/>
  </w:num>
  <w:num w:numId="22">
    <w:abstractNumId w:val="21"/>
  </w:num>
  <w:num w:numId="23">
    <w:abstractNumId w:val="18"/>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DF"/>
    <w:rsid w:val="00000084"/>
    <w:rsid w:val="000002CC"/>
    <w:rsid w:val="000028BC"/>
    <w:rsid w:val="00004B8A"/>
    <w:rsid w:val="0000645C"/>
    <w:rsid w:val="0000646A"/>
    <w:rsid w:val="00007425"/>
    <w:rsid w:val="00013DFF"/>
    <w:rsid w:val="00014171"/>
    <w:rsid w:val="00014AEE"/>
    <w:rsid w:val="00015324"/>
    <w:rsid w:val="00015C21"/>
    <w:rsid w:val="00015D28"/>
    <w:rsid w:val="00016DDB"/>
    <w:rsid w:val="00020B40"/>
    <w:rsid w:val="00022D69"/>
    <w:rsid w:val="000238F8"/>
    <w:rsid w:val="00023DC3"/>
    <w:rsid w:val="00024CDA"/>
    <w:rsid w:val="000255B9"/>
    <w:rsid w:val="0002595D"/>
    <w:rsid w:val="00027331"/>
    <w:rsid w:val="00032E37"/>
    <w:rsid w:val="00034CF8"/>
    <w:rsid w:val="000360CC"/>
    <w:rsid w:val="000377C2"/>
    <w:rsid w:val="00040036"/>
    <w:rsid w:val="000419DD"/>
    <w:rsid w:val="0004521C"/>
    <w:rsid w:val="00045940"/>
    <w:rsid w:val="000464B3"/>
    <w:rsid w:val="00047D95"/>
    <w:rsid w:val="00047DB6"/>
    <w:rsid w:val="00047E27"/>
    <w:rsid w:val="00053F95"/>
    <w:rsid w:val="0005525E"/>
    <w:rsid w:val="000552C0"/>
    <w:rsid w:val="00055E98"/>
    <w:rsid w:val="00057857"/>
    <w:rsid w:val="0006228D"/>
    <w:rsid w:val="000631DE"/>
    <w:rsid w:val="00064046"/>
    <w:rsid w:val="00064C14"/>
    <w:rsid w:val="0006540A"/>
    <w:rsid w:val="00065975"/>
    <w:rsid w:val="0006699C"/>
    <w:rsid w:val="000676E9"/>
    <w:rsid w:val="00070163"/>
    <w:rsid w:val="00071B21"/>
    <w:rsid w:val="00075DE7"/>
    <w:rsid w:val="00077A9E"/>
    <w:rsid w:val="0008040F"/>
    <w:rsid w:val="00081A69"/>
    <w:rsid w:val="0008300B"/>
    <w:rsid w:val="0008470C"/>
    <w:rsid w:val="000850F0"/>
    <w:rsid w:val="000906DF"/>
    <w:rsid w:val="00090A9A"/>
    <w:rsid w:val="00092D40"/>
    <w:rsid w:val="00093097"/>
    <w:rsid w:val="00095D4A"/>
    <w:rsid w:val="00097DD2"/>
    <w:rsid w:val="000A09A6"/>
    <w:rsid w:val="000A0CAD"/>
    <w:rsid w:val="000A12CA"/>
    <w:rsid w:val="000A3AB8"/>
    <w:rsid w:val="000A4E33"/>
    <w:rsid w:val="000A6266"/>
    <w:rsid w:val="000A69EC"/>
    <w:rsid w:val="000A6C75"/>
    <w:rsid w:val="000A732C"/>
    <w:rsid w:val="000B036A"/>
    <w:rsid w:val="000B0C34"/>
    <w:rsid w:val="000B0C68"/>
    <w:rsid w:val="000B3085"/>
    <w:rsid w:val="000B4EF0"/>
    <w:rsid w:val="000C0528"/>
    <w:rsid w:val="000C1A3F"/>
    <w:rsid w:val="000C26B3"/>
    <w:rsid w:val="000D01F2"/>
    <w:rsid w:val="000D1E69"/>
    <w:rsid w:val="000D2D96"/>
    <w:rsid w:val="000D2D99"/>
    <w:rsid w:val="000D5EA3"/>
    <w:rsid w:val="000D756F"/>
    <w:rsid w:val="000D7A1F"/>
    <w:rsid w:val="000D7CDF"/>
    <w:rsid w:val="000E1E20"/>
    <w:rsid w:val="000E5262"/>
    <w:rsid w:val="000E7686"/>
    <w:rsid w:val="000E7D7A"/>
    <w:rsid w:val="000F00C4"/>
    <w:rsid w:val="000F28FE"/>
    <w:rsid w:val="000F2A1C"/>
    <w:rsid w:val="000F4ABA"/>
    <w:rsid w:val="000F4C8B"/>
    <w:rsid w:val="000F5F0C"/>
    <w:rsid w:val="000F63EC"/>
    <w:rsid w:val="000F756F"/>
    <w:rsid w:val="000F7C2F"/>
    <w:rsid w:val="00102792"/>
    <w:rsid w:val="001052CC"/>
    <w:rsid w:val="0010592F"/>
    <w:rsid w:val="00113B5C"/>
    <w:rsid w:val="00120089"/>
    <w:rsid w:val="001206CF"/>
    <w:rsid w:val="00122415"/>
    <w:rsid w:val="00124186"/>
    <w:rsid w:val="00124A0D"/>
    <w:rsid w:val="00124D17"/>
    <w:rsid w:val="00124E95"/>
    <w:rsid w:val="001250C8"/>
    <w:rsid w:val="00126438"/>
    <w:rsid w:val="001266E6"/>
    <w:rsid w:val="001305FD"/>
    <w:rsid w:val="00132703"/>
    <w:rsid w:val="00132A65"/>
    <w:rsid w:val="001359C6"/>
    <w:rsid w:val="00135B8D"/>
    <w:rsid w:val="00136935"/>
    <w:rsid w:val="00140AE7"/>
    <w:rsid w:val="001411FE"/>
    <w:rsid w:val="00141E1A"/>
    <w:rsid w:val="00142008"/>
    <w:rsid w:val="001431CA"/>
    <w:rsid w:val="001453B3"/>
    <w:rsid w:val="001470F3"/>
    <w:rsid w:val="00147523"/>
    <w:rsid w:val="00147AB6"/>
    <w:rsid w:val="00153098"/>
    <w:rsid w:val="001553BC"/>
    <w:rsid w:val="00155C3F"/>
    <w:rsid w:val="00156176"/>
    <w:rsid w:val="00157ACB"/>
    <w:rsid w:val="0016008E"/>
    <w:rsid w:val="0016172C"/>
    <w:rsid w:val="0016489E"/>
    <w:rsid w:val="00167C73"/>
    <w:rsid w:val="0017033B"/>
    <w:rsid w:val="00172F65"/>
    <w:rsid w:val="00177A98"/>
    <w:rsid w:val="00182635"/>
    <w:rsid w:val="001831EB"/>
    <w:rsid w:val="0018370C"/>
    <w:rsid w:val="00183F69"/>
    <w:rsid w:val="0018508A"/>
    <w:rsid w:val="001902D7"/>
    <w:rsid w:val="001912DB"/>
    <w:rsid w:val="0019228F"/>
    <w:rsid w:val="0019371E"/>
    <w:rsid w:val="00194E93"/>
    <w:rsid w:val="001968AA"/>
    <w:rsid w:val="001972AA"/>
    <w:rsid w:val="0019775C"/>
    <w:rsid w:val="001A09F4"/>
    <w:rsid w:val="001A1777"/>
    <w:rsid w:val="001A17F9"/>
    <w:rsid w:val="001A1AA3"/>
    <w:rsid w:val="001A1E5C"/>
    <w:rsid w:val="001A2A34"/>
    <w:rsid w:val="001A3C97"/>
    <w:rsid w:val="001A61EF"/>
    <w:rsid w:val="001A644E"/>
    <w:rsid w:val="001A7007"/>
    <w:rsid w:val="001A73E1"/>
    <w:rsid w:val="001A7666"/>
    <w:rsid w:val="001A7943"/>
    <w:rsid w:val="001B2A76"/>
    <w:rsid w:val="001B3CE2"/>
    <w:rsid w:val="001B3EDC"/>
    <w:rsid w:val="001B52C0"/>
    <w:rsid w:val="001B681F"/>
    <w:rsid w:val="001B6F3C"/>
    <w:rsid w:val="001B7454"/>
    <w:rsid w:val="001B769E"/>
    <w:rsid w:val="001C210F"/>
    <w:rsid w:val="001C5C47"/>
    <w:rsid w:val="001C5C5B"/>
    <w:rsid w:val="001C72C0"/>
    <w:rsid w:val="001D02FD"/>
    <w:rsid w:val="001D191A"/>
    <w:rsid w:val="001D2BB8"/>
    <w:rsid w:val="001D66ED"/>
    <w:rsid w:val="001D7F23"/>
    <w:rsid w:val="001E13B4"/>
    <w:rsid w:val="001E2BC5"/>
    <w:rsid w:val="001E33C4"/>
    <w:rsid w:val="001E56EC"/>
    <w:rsid w:val="001E5BE2"/>
    <w:rsid w:val="001E667B"/>
    <w:rsid w:val="001F4DDF"/>
    <w:rsid w:val="001F6455"/>
    <w:rsid w:val="001F702D"/>
    <w:rsid w:val="001F79C8"/>
    <w:rsid w:val="0020036A"/>
    <w:rsid w:val="00201BDF"/>
    <w:rsid w:val="0020242C"/>
    <w:rsid w:val="0020465E"/>
    <w:rsid w:val="00207864"/>
    <w:rsid w:val="002134F5"/>
    <w:rsid w:val="00215E05"/>
    <w:rsid w:val="0021621E"/>
    <w:rsid w:val="0022006E"/>
    <w:rsid w:val="00221117"/>
    <w:rsid w:val="002212E8"/>
    <w:rsid w:val="002214BB"/>
    <w:rsid w:val="00221839"/>
    <w:rsid w:val="00222216"/>
    <w:rsid w:val="0022233D"/>
    <w:rsid w:val="00222C8B"/>
    <w:rsid w:val="00222E11"/>
    <w:rsid w:val="002231F2"/>
    <w:rsid w:val="00223845"/>
    <w:rsid w:val="00223B5E"/>
    <w:rsid w:val="00223C39"/>
    <w:rsid w:val="002245A4"/>
    <w:rsid w:val="002246DF"/>
    <w:rsid w:val="00225744"/>
    <w:rsid w:val="00226858"/>
    <w:rsid w:val="00226C9E"/>
    <w:rsid w:val="002301F1"/>
    <w:rsid w:val="00234EDF"/>
    <w:rsid w:val="00235C92"/>
    <w:rsid w:val="00236D51"/>
    <w:rsid w:val="002378B8"/>
    <w:rsid w:val="0024023A"/>
    <w:rsid w:val="002407BF"/>
    <w:rsid w:val="00240A02"/>
    <w:rsid w:val="00241211"/>
    <w:rsid w:val="00242911"/>
    <w:rsid w:val="00242AF0"/>
    <w:rsid w:val="00243385"/>
    <w:rsid w:val="00243FF7"/>
    <w:rsid w:val="002440ED"/>
    <w:rsid w:val="0024509A"/>
    <w:rsid w:val="0024626C"/>
    <w:rsid w:val="00250402"/>
    <w:rsid w:val="002513C2"/>
    <w:rsid w:val="002514B2"/>
    <w:rsid w:val="0025622B"/>
    <w:rsid w:val="00261C0F"/>
    <w:rsid w:val="00263D11"/>
    <w:rsid w:val="00265DD0"/>
    <w:rsid w:val="00266195"/>
    <w:rsid w:val="0027168F"/>
    <w:rsid w:val="00273055"/>
    <w:rsid w:val="002731AB"/>
    <w:rsid w:val="00275B62"/>
    <w:rsid w:val="0027687B"/>
    <w:rsid w:val="00281AEB"/>
    <w:rsid w:val="00283524"/>
    <w:rsid w:val="00283850"/>
    <w:rsid w:val="0028589B"/>
    <w:rsid w:val="00290F87"/>
    <w:rsid w:val="00291584"/>
    <w:rsid w:val="00292067"/>
    <w:rsid w:val="00294A0A"/>
    <w:rsid w:val="00295692"/>
    <w:rsid w:val="002969EB"/>
    <w:rsid w:val="00297C35"/>
    <w:rsid w:val="002A0407"/>
    <w:rsid w:val="002A3308"/>
    <w:rsid w:val="002A347C"/>
    <w:rsid w:val="002A3C77"/>
    <w:rsid w:val="002B00DA"/>
    <w:rsid w:val="002B0BB7"/>
    <w:rsid w:val="002B0E0F"/>
    <w:rsid w:val="002B12D7"/>
    <w:rsid w:val="002B13DC"/>
    <w:rsid w:val="002B3401"/>
    <w:rsid w:val="002B7176"/>
    <w:rsid w:val="002B7CEA"/>
    <w:rsid w:val="002C0EBB"/>
    <w:rsid w:val="002C20B2"/>
    <w:rsid w:val="002C2E01"/>
    <w:rsid w:val="002C354D"/>
    <w:rsid w:val="002C39AE"/>
    <w:rsid w:val="002C3F4E"/>
    <w:rsid w:val="002C405C"/>
    <w:rsid w:val="002C4A61"/>
    <w:rsid w:val="002C4C0F"/>
    <w:rsid w:val="002C5CBA"/>
    <w:rsid w:val="002C7783"/>
    <w:rsid w:val="002D09CB"/>
    <w:rsid w:val="002D1762"/>
    <w:rsid w:val="002D1E3E"/>
    <w:rsid w:val="002D23E6"/>
    <w:rsid w:val="002D2978"/>
    <w:rsid w:val="002D3316"/>
    <w:rsid w:val="002D33F3"/>
    <w:rsid w:val="002D63A8"/>
    <w:rsid w:val="002D727B"/>
    <w:rsid w:val="002D7837"/>
    <w:rsid w:val="002E065E"/>
    <w:rsid w:val="002E0F24"/>
    <w:rsid w:val="002E2184"/>
    <w:rsid w:val="002E5B4F"/>
    <w:rsid w:val="002E5BB5"/>
    <w:rsid w:val="002F517F"/>
    <w:rsid w:val="002F54C6"/>
    <w:rsid w:val="002F57EB"/>
    <w:rsid w:val="002F6BA1"/>
    <w:rsid w:val="002F7629"/>
    <w:rsid w:val="002F78A5"/>
    <w:rsid w:val="00300CA2"/>
    <w:rsid w:val="00301EE9"/>
    <w:rsid w:val="00303618"/>
    <w:rsid w:val="00303B43"/>
    <w:rsid w:val="00303E53"/>
    <w:rsid w:val="003046C3"/>
    <w:rsid w:val="00305191"/>
    <w:rsid w:val="00307E47"/>
    <w:rsid w:val="00307F1F"/>
    <w:rsid w:val="003107C6"/>
    <w:rsid w:val="00310B55"/>
    <w:rsid w:val="0031131A"/>
    <w:rsid w:val="00311BFE"/>
    <w:rsid w:val="00311DB8"/>
    <w:rsid w:val="00312FD7"/>
    <w:rsid w:val="00313D19"/>
    <w:rsid w:val="003144DD"/>
    <w:rsid w:val="003159EC"/>
    <w:rsid w:val="00315FDE"/>
    <w:rsid w:val="00316767"/>
    <w:rsid w:val="0032225A"/>
    <w:rsid w:val="003245D1"/>
    <w:rsid w:val="00325371"/>
    <w:rsid w:val="00325EC9"/>
    <w:rsid w:val="003265C8"/>
    <w:rsid w:val="003267DE"/>
    <w:rsid w:val="0033003E"/>
    <w:rsid w:val="00330579"/>
    <w:rsid w:val="00330701"/>
    <w:rsid w:val="00333854"/>
    <w:rsid w:val="003338B4"/>
    <w:rsid w:val="003341F3"/>
    <w:rsid w:val="003343B2"/>
    <w:rsid w:val="00334751"/>
    <w:rsid w:val="00335537"/>
    <w:rsid w:val="003355CE"/>
    <w:rsid w:val="003400B6"/>
    <w:rsid w:val="0034442D"/>
    <w:rsid w:val="00345542"/>
    <w:rsid w:val="00345B58"/>
    <w:rsid w:val="003517D5"/>
    <w:rsid w:val="00353518"/>
    <w:rsid w:val="00353C18"/>
    <w:rsid w:val="0035516D"/>
    <w:rsid w:val="00355692"/>
    <w:rsid w:val="00355BBB"/>
    <w:rsid w:val="0035759F"/>
    <w:rsid w:val="00361FEB"/>
    <w:rsid w:val="00362FF9"/>
    <w:rsid w:val="003635DE"/>
    <w:rsid w:val="00363B27"/>
    <w:rsid w:val="003640CF"/>
    <w:rsid w:val="00365DA9"/>
    <w:rsid w:val="00370842"/>
    <w:rsid w:val="00372DE0"/>
    <w:rsid w:val="00373E03"/>
    <w:rsid w:val="00374D32"/>
    <w:rsid w:val="00376437"/>
    <w:rsid w:val="00377E72"/>
    <w:rsid w:val="00381B37"/>
    <w:rsid w:val="003831E5"/>
    <w:rsid w:val="00383213"/>
    <w:rsid w:val="00383BAA"/>
    <w:rsid w:val="0038492D"/>
    <w:rsid w:val="00384973"/>
    <w:rsid w:val="00384EFE"/>
    <w:rsid w:val="00386430"/>
    <w:rsid w:val="003913CF"/>
    <w:rsid w:val="0039249E"/>
    <w:rsid w:val="003942B8"/>
    <w:rsid w:val="003A11FB"/>
    <w:rsid w:val="003A1BA8"/>
    <w:rsid w:val="003A21BC"/>
    <w:rsid w:val="003A265C"/>
    <w:rsid w:val="003A2C20"/>
    <w:rsid w:val="003A3D91"/>
    <w:rsid w:val="003A3DBA"/>
    <w:rsid w:val="003A49B8"/>
    <w:rsid w:val="003A53CB"/>
    <w:rsid w:val="003A76AD"/>
    <w:rsid w:val="003A7C60"/>
    <w:rsid w:val="003B1E29"/>
    <w:rsid w:val="003B26FA"/>
    <w:rsid w:val="003B446F"/>
    <w:rsid w:val="003C0756"/>
    <w:rsid w:val="003C0E96"/>
    <w:rsid w:val="003C176C"/>
    <w:rsid w:val="003C32B1"/>
    <w:rsid w:val="003C34B9"/>
    <w:rsid w:val="003C5641"/>
    <w:rsid w:val="003C7D11"/>
    <w:rsid w:val="003D172A"/>
    <w:rsid w:val="003D2F8C"/>
    <w:rsid w:val="003D3A97"/>
    <w:rsid w:val="003E2A6B"/>
    <w:rsid w:val="003E3470"/>
    <w:rsid w:val="003E42EA"/>
    <w:rsid w:val="003E44AC"/>
    <w:rsid w:val="003E654E"/>
    <w:rsid w:val="003E79EE"/>
    <w:rsid w:val="003E7AF4"/>
    <w:rsid w:val="003F20BF"/>
    <w:rsid w:val="003F30D8"/>
    <w:rsid w:val="003F3810"/>
    <w:rsid w:val="003F3CDE"/>
    <w:rsid w:val="003F4C4D"/>
    <w:rsid w:val="003F5082"/>
    <w:rsid w:val="003F782A"/>
    <w:rsid w:val="00402C09"/>
    <w:rsid w:val="0040690B"/>
    <w:rsid w:val="004073E8"/>
    <w:rsid w:val="00407C85"/>
    <w:rsid w:val="00415E59"/>
    <w:rsid w:val="004214A1"/>
    <w:rsid w:val="00422888"/>
    <w:rsid w:val="00426F26"/>
    <w:rsid w:val="0042757A"/>
    <w:rsid w:val="00431A6A"/>
    <w:rsid w:val="00431D5F"/>
    <w:rsid w:val="00432787"/>
    <w:rsid w:val="00432DB6"/>
    <w:rsid w:val="00435362"/>
    <w:rsid w:val="00441E69"/>
    <w:rsid w:val="00444C76"/>
    <w:rsid w:val="004463C2"/>
    <w:rsid w:val="004508E7"/>
    <w:rsid w:val="00455D3A"/>
    <w:rsid w:val="00456A40"/>
    <w:rsid w:val="00456F66"/>
    <w:rsid w:val="00457CA2"/>
    <w:rsid w:val="0046145C"/>
    <w:rsid w:val="0046152A"/>
    <w:rsid w:val="00462DD7"/>
    <w:rsid w:val="004669FC"/>
    <w:rsid w:val="00473A1A"/>
    <w:rsid w:val="00473D84"/>
    <w:rsid w:val="004750AD"/>
    <w:rsid w:val="004766A5"/>
    <w:rsid w:val="004775E4"/>
    <w:rsid w:val="00483F3C"/>
    <w:rsid w:val="004842E8"/>
    <w:rsid w:val="00484BBB"/>
    <w:rsid w:val="00484FB4"/>
    <w:rsid w:val="00487A36"/>
    <w:rsid w:val="00487B2F"/>
    <w:rsid w:val="004907BE"/>
    <w:rsid w:val="00490DBB"/>
    <w:rsid w:val="004912D4"/>
    <w:rsid w:val="0049486F"/>
    <w:rsid w:val="004977E3"/>
    <w:rsid w:val="00497A07"/>
    <w:rsid w:val="004A054B"/>
    <w:rsid w:val="004A3994"/>
    <w:rsid w:val="004A57E3"/>
    <w:rsid w:val="004A5C62"/>
    <w:rsid w:val="004A67B8"/>
    <w:rsid w:val="004B50C0"/>
    <w:rsid w:val="004B57D0"/>
    <w:rsid w:val="004B7C07"/>
    <w:rsid w:val="004C3CD9"/>
    <w:rsid w:val="004C4576"/>
    <w:rsid w:val="004C6EFE"/>
    <w:rsid w:val="004D2580"/>
    <w:rsid w:val="004D3782"/>
    <w:rsid w:val="004D545B"/>
    <w:rsid w:val="004D5811"/>
    <w:rsid w:val="004D598E"/>
    <w:rsid w:val="004D64CA"/>
    <w:rsid w:val="004D6F9B"/>
    <w:rsid w:val="004D75E3"/>
    <w:rsid w:val="004D7F40"/>
    <w:rsid w:val="004E1CAE"/>
    <w:rsid w:val="004E2425"/>
    <w:rsid w:val="004E2AE4"/>
    <w:rsid w:val="004E73C3"/>
    <w:rsid w:val="004F01A6"/>
    <w:rsid w:val="004F37D7"/>
    <w:rsid w:val="004F6129"/>
    <w:rsid w:val="00500AC9"/>
    <w:rsid w:val="0050157E"/>
    <w:rsid w:val="005024C1"/>
    <w:rsid w:val="00505594"/>
    <w:rsid w:val="005063B0"/>
    <w:rsid w:val="00511924"/>
    <w:rsid w:val="00511FBB"/>
    <w:rsid w:val="0051360D"/>
    <w:rsid w:val="005138F3"/>
    <w:rsid w:val="00515088"/>
    <w:rsid w:val="00516BC8"/>
    <w:rsid w:val="00520E6E"/>
    <w:rsid w:val="00521B8D"/>
    <w:rsid w:val="00521E80"/>
    <w:rsid w:val="005223D2"/>
    <w:rsid w:val="00522F31"/>
    <w:rsid w:val="005249DC"/>
    <w:rsid w:val="00525F65"/>
    <w:rsid w:val="00526229"/>
    <w:rsid w:val="00526E08"/>
    <w:rsid w:val="00526FE7"/>
    <w:rsid w:val="005319B2"/>
    <w:rsid w:val="00532415"/>
    <w:rsid w:val="00532B2E"/>
    <w:rsid w:val="00534965"/>
    <w:rsid w:val="00535E83"/>
    <w:rsid w:val="00542E2E"/>
    <w:rsid w:val="00544B4D"/>
    <w:rsid w:val="00544BC0"/>
    <w:rsid w:val="0054695B"/>
    <w:rsid w:val="00546BD4"/>
    <w:rsid w:val="0054759E"/>
    <w:rsid w:val="005505B5"/>
    <w:rsid w:val="005506A9"/>
    <w:rsid w:val="0055081E"/>
    <w:rsid w:val="00551AFB"/>
    <w:rsid w:val="005522F3"/>
    <w:rsid w:val="00552780"/>
    <w:rsid w:val="00553098"/>
    <w:rsid w:val="0055782C"/>
    <w:rsid w:val="0056102F"/>
    <w:rsid w:val="0056140C"/>
    <w:rsid w:val="00563D06"/>
    <w:rsid w:val="0056495A"/>
    <w:rsid w:val="0056543F"/>
    <w:rsid w:val="00570C43"/>
    <w:rsid w:val="005718B4"/>
    <w:rsid w:val="00571CFE"/>
    <w:rsid w:val="005724E0"/>
    <w:rsid w:val="005733B2"/>
    <w:rsid w:val="005778AF"/>
    <w:rsid w:val="0058120F"/>
    <w:rsid w:val="00585BC6"/>
    <w:rsid w:val="00585C23"/>
    <w:rsid w:val="00586AE5"/>
    <w:rsid w:val="00587503"/>
    <w:rsid w:val="00587BE8"/>
    <w:rsid w:val="00587DD2"/>
    <w:rsid w:val="00590C99"/>
    <w:rsid w:val="0059209A"/>
    <w:rsid w:val="005939AB"/>
    <w:rsid w:val="00593BB7"/>
    <w:rsid w:val="005942FC"/>
    <w:rsid w:val="00594959"/>
    <w:rsid w:val="005949A9"/>
    <w:rsid w:val="0059559F"/>
    <w:rsid w:val="005956AF"/>
    <w:rsid w:val="00597112"/>
    <w:rsid w:val="005A0181"/>
    <w:rsid w:val="005A0589"/>
    <w:rsid w:val="005A1F0F"/>
    <w:rsid w:val="005A6A52"/>
    <w:rsid w:val="005A714E"/>
    <w:rsid w:val="005B2255"/>
    <w:rsid w:val="005B4AAD"/>
    <w:rsid w:val="005B513C"/>
    <w:rsid w:val="005B7918"/>
    <w:rsid w:val="005C2C54"/>
    <w:rsid w:val="005C3441"/>
    <w:rsid w:val="005C59CD"/>
    <w:rsid w:val="005C7A8C"/>
    <w:rsid w:val="005D1734"/>
    <w:rsid w:val="005D3226"/>
    <w:rsid w:val="005D499B"/>
    <w:rsid w:val="005D636E"/>
    <w:rsid w:val="005D7560"/>
    <w:rsid w:val="005D798D"/>
    <w:rsid w:val="005D7A12"/>
    <w:rsid w:val="005E378F"/>
    <w:rsid w:val="005E3933"/>
    <w:rsid w:val="005E44D3"/>
    <w:rsid w:val="005E4861"/>
    <w:rsid w:val="005E6D7F"/>
    <w:rsid w:val="005F1400"/>
    <w:rsid w:val="005F14A9"/>
    <w:rsid w:val="005F1C92"/>
    <w:rsid w:val="005F2498"/>
    <w:rsid w:val="005F34A7"/>
    <w:rsid w:val="005F37B6"/>
    <w:rsid w:val="005F4E8A"/>
    <w:rsid w:val="005F6B68"/>
    <w:rsid w:val="005F79C0"/>
    <w:rsid w:val="005F7F34"/>
    <w:rsid w:val="00603043"/>
    <w:rsid w:val="0060322D"/>
    <w:rsid w:val="0060330B"/>
    <w:rsid w:val="006037CF"/>
    <w:rsid w:val="00605CFD"/>
    <w:rsid w:val="00606CA9"/>
    <w:rsid w:val="00607F8E"/>
    <w:rsid w:val="0061058D"/>
    <w:rsid w:val="006141C8"/>
    <w:rsid w:val="006148E1"/>
    <w:rsid w:val="006149BE"/>
    <w:rsid w:val="00615156"/>
    <w:rsid w:val="006177D5"/>
    <w:rsid w:val="006213F6"/>
    <w:rsid w:val="006216E4"/>
    <w:rsid w:val="00622A2E"/>
    <w:rsid w:val="0062706F"/>
    <w:rsid w:val="0063290A"/>
    <w:rsid w:val="00633BF4"/>
    <w:rsid w:val="0063598B"/>
    <w:rsid w:val="00635D94"/>
    <w:rsid w:val="00637574"/>
    <w:rsid w:val="00637FAD"/>
    <w:rsid w:val="0064325F"/>
    <w:rsid w:val="00644DC9"/>
    <w:rsid w:val="00646CFE"/>
    <w:rsid w:val="00650418"/>
    <w:rsid w:val="00650D7C"/>
    <w:rsid w:val="006527BC"/>
    <w:rsid w:val="00652D8A"/>
    <w:rsid w:val="006563C3"/>
    <w:rsid w:val="00663F31"/>
    <w:rsid w:val="006648EF"/>
    <w:rsid w:val="006660C9"/>
    <w:rsid w:val="00672858"/>
    <w:rsid w:val="006748B8"/>
    <w:rsid w:val="00674ABC"/>
    <w:rsid w:val="00677774"/>
    <w:rsid w:val="0068010B"/>
    <w:rsid w:val="006804AD"/>
    <w:rsid w:val="0068071B"/>
    <w:rsid w:val="00684591"/>
    <w:rsid w:val="00684BC9"/>
    <w:rsid w:val="00684F2F"/>
    <w:rsid w:val="006912CF"/>
    <w:rsid w:val="00692C7E"/>
    <w:rsid w:val="0069737E"/>
    <w:rsid w:val="006976D6"/>
    <w:rsid w:val="006A11D6"/>
    <w:rsid w:val="006A1F0C"/>
    <w:rsid w:val="006A2A23"/>
    <w:rsid w:val="006A3932"/>
    <w:rsid w:val="006A47C4"/>
    <w:rsid w:val="006A55D7"/>
    <w:rsid w:val="006A628E"/>
    <w:rsid w:val="006A7609"/>
    <w:rsid w:val="006B2168"/>
    <w:rsid w:val="006B2F06"/>
    <w:rsid w:val="006B5052"/>
    <w:rsid w:val="006B685C"/>
    <w:rsid w:val="006C3365"/>
    <w:rsid w:val="006C469B"/>
    <w:rsid w:val="006C596E"/>
    <w:rsid w:val="006C68E5"/>
    <w:rsid w:val="006D046B"/>
    <w:rsid w:val="006D3987"/>
    <w:rsid w:val="006D3FC3"/>
    <w:rsid w:val="006D4FC6"/>
    <w:rsid w:val="006D5123"/>
    <w:rsid w:val="006D580D"/>
    <w:rsid w:val="006D5C90"/>
    <w:rsid w:val="006D5D9B"/>
    <w:rsid w:val="006D6173"/>
    <w:rsid w:val="006D6982"/>
    <w:rsid w:val="006E1A44"/>
    <w:rsid w:val="006E392D"/>
    <w:rsid w:val="006E4695"/>
    <w:rsid w:val="006E5E50"/>
    <w:rsid w:val="006E6B38"/>
    <w:rsid w:val="006E7817"/>
    <w:rsid w:val="006F1E75"/>
    <w:rsid w:val="006F602B"/>
    <w:rsid w:val="00701AFC"/>
    <w:rsid w:val="00702748"/>
    <w:rsid w:val="00703513"/>
    <w:rsid w:val="00704009"/>
    <w:rsid w:val="007056B7"/>
    <w:rsid w:val="00706984"/>
    <w:rsid w:val="00707ABF"/>
    <w:rsid w:val="00710115"/>
    <w:rsid w:val="00711747"/>
    <w:rsid w:val="00711ED8"/>
    <w:rsid w:val="00714986"/>
    <w:rsid w:val="00715448"/>
    <w:rsid w:val="00717D4C"/>
    <w:rsid w:val="00720562"/>
    <w:rsid w:val="00720C9A"/>
    <w:rsid w:val="00722BEF"/>
    <w:rsid w:val="00723FC5"/>
    <w:rsid w:val="00724535"/>
    <w:rsid w:val="00725165"/>
    <w:rsid w:val="007257CF"/>
    <w:rsid w:val="007266A3"/>
    <w:rsid w:val="00726ECC"/>
    <w:rsid w:val="00732BA7"/>
    <w:rsid w:val="0073300F"/>
    <w:rsid w:val="0073356C"/>
    <w:rsid w:val="00733F86"/>
    <w:rsid w:val="00734A2E"/>
    <w:rsid w:val="00735CDF"/>
    <w:rsid w:val="0073647A"/>
    <w:rsid w:val="00736951"/>
    <w:rsid w:val="00740337"/>
    <w:rsid w:val="00741D14"/>
    <w:rsid w:val="00743179"/>
    <w:rsid w:val="00743BA7"/>
    <w:rsid w:val="00744587"/>
    <w:rsid w:val="00744B58"/>
    <w:rsid w:val="00746519"/>
    <w:rsid w:val="00746649"/>
    <w:rsid w:val="007510C8"/>
    <w:rsid w:val="00751B69"/>
    <w:rsid w:val="00751C40"/>
    <w:rsid w:val="007520C8"/>
    <w:rsid w:val="00752480"/>
    <w:rsid w:val="00753FC6"/>
    <w:rsid w:val="007550F0"/>
    <w:rsid w:val="00755233"/>
    <w:rsid w:val="007629DA"/>
    <w:rsid w:val="00762CAC"/>
    <w:rsid w:val="007643A4"/>
    <w:rsid w:val="007650D7"/>
    <w:rsid w:val="00766570"/>
    <w:rsid w:val="007676FC"/>
    <w:rsid w:val="007704D8"/>
    <w:rsid w:val="00770BDD"/>
    <w:rsid w:val="00772378"/>
    <w:rsid w:val="00773085"/>
    <w:rsid w:val="0077325C"/>
    <w:rsid w:val="00775737"/>
    <w:rsid w:val="00775B11"/>
    <w:rsid w:val="0077687B"/>
    <w:rsid w:val="00777246"/>
    <w:rsid w:val="00780A33"/>
    <w:rsid w:val="00780E8E"/>
    <w:rsid w:val="00782D2E"/>
    <w:rsid w:val="007831FD"/>
    <w:rsid w:val="0078434F"/>
    <w:rsid w:val="00784594"/>
    <w:rsid w:val="00790DE1"/>
    <w:rsid w:val="00791022"/>
    <w:rsid w:val="00791779"/>
    <w:rsid w:val="007926A8"/>
    <w:rsid w:val="00792F67"/>
    <w:rsid w:val="007930B2"/>
    <w:rsid w:val="007964BD"/>
    <w:rsid w:val="007A1771"/>
    <w:rsid w:val="007A3D78"/>
    <w:rsid w:val="007A4034"/>
    <w:rsid w:val="007A57E5"/>
    <w:rsid w:val="007A7C8B"/>
    <w:rsid w:val="007B23DC"/>
    <w:rsid w:val="007B3129"/>
    <w:rsid w:val="007B4A62"/>
    <w:rsid w:val="007B4D69"/>
    <w:rsid w:val="007B5907"/>
    <w:rsid w:val="007B735C"/>
    <w:rsid w:val="007C00D6"/>
    <w:rsid w:val="007C05BC"/>
    <w:rsid w:val="007C1534"/>
    <w:rsid w:val="007C17BB"/>
    <w:rsid w:val="007C1A12"/>
    <w:rsid w:val="007C3F2F"/>
    <w:rsid w:val="007C5FC6"/>
    <w:rsid w:val="007C79F9"/>
    <w:rsid w:val="007D51A8"/>
    <w:rsid w:val="007D62B3"/>
    <w:rsid w:val="007D6782"/>
    <w:rsid w:val="007D76C2"/>
    <w:rsid w:val="007D7C76"/>
    <w:rsid w:val="007D7D7A"/>
    <w:rsid w:val="007E06B3"/>
    <w:rsid w:val="007E4387"/>
    <w:rsid w:val="007E6214"/>
    <w:rsid w:val="007E6B01"/>
    <w:rsid w:val="007E6D8B"/>
    <w:rsid w:val="007E7498"/>
    <w:rsid w:val="007E7F65"/>
    <w:rsid w:val="007F6547"/>
    <w:rsid w:val="00802016"/>
    <w:rsid w:val="008030C3"/>
    <w:rsid w:val="00803BBF"/>
    <w:rsid w:val="00804FC8"/>
    <w:rsid w:val="0080553A"/>
    <w:rsid w:val="00806621"/>
    <w:rsid w:val="00810BB8"/>
    <w:rsid w:val="00811EA7"/>
    <w:rsid w:val="0081258B"/>
    <w:rsid w:val="0081344C"/>
    <w:rsid w:val="00817EE0"/>
    <w:rsid w:val="008261B8"/>
    <w:rsid w:val="00826ABA"/>
    <w:rsid w:val="00833DD7"/>
    <w:rsid w:val="008475A2"/>
    <w:rsid w:val="008475B7"/>
    <w:rsid w:val="00850637"/>
    <w:rsid w:val="00852355"/>
    <w:rsid w:val="00852F10"/>
    <w:rsid w:val="008537E9"/>
    <w:rsid w:val="00855056"/>
    <w:rsid w:val="008560D6"/>
    <w:rsid w:val="0085642D"/>
    <w:rsid w:val="00857ECE"/>
    <w:rsid w:val="0086065F"/>
    <w:rsid w:val="0086174B"/>
    <w:rsid w:val="00864A49"/>
    <w:rsid w:val="00864ADF"/>
    <w:rsid w:val="00864CA6"/>
    <w:rsid w:val="00867302"/>
    <w:rsid w:val="008679D8"/>
    <w:rsid w:val="00867CA6"/>
    <w:rsid w:val="008706C9"/>
    <w:rsid w:val="00871970"/>
    <w:rsid w:val="00872E7D"/>
    <w:rsid w:val="00876B03"/>
    <w:rsid w:val="00887E6E"/>
    <w:rsid w:val="008903F2"/>
    <w:rsid w:val="00890877"/>
    <w:rsid w:val="00892299"/>
    <w:rsid w:val="008937E2"/>
    <w:rsid w:val="008953E9"/>
    <w:rsid w:val="0089610A"/>
    <w:rsid w:val="00897936"/>
    <w:rsid w:val="00897AD0"/>
    <w:rsid w:val="008A35CD"/>
    <w:rsid w:val="008A402B"/>
    <w:rsid w:val="008B247A"/>
    <w:rsid w:val="008B2676"/>
    <w:rsid w:val="008B3998"/>
    <w:rsid w:val="008B7772"/>
    <w:rsid w:val="008B7AD9"/>
    <w:rsid w:val="008C07ED"/>
    <w:rsid w:val="008C2EF5"/>
    <w:rsid w:val="008C3153"/>
    <w:rsid w:val="008C4BD4"/>
    <w:rsid w:val="008C4C0E"/>
    <w:rsid w:val="008C697D"/>
    <w:rsid w:val="008D0F91"/>
    <w:rsid w:val="008D1E43"/>
    <w:rsid w:val="008D2E1E"/>
    <w:rsid w:val="008D3791"/>
    <w:rsid w:val="008D6129"/>
    <w:rsid w:val="008D66C4"/>
    <w:rsid w:val="008D7F70"/>
    <w:rsid w:val="008E14B1"/>
    <w:rsid w:val="008E3E69"/>
    <w:rsid w:val="008E478A"/>
    <w:rsid w:val="008E5E7D"/>
    <w:rsid w:val="008E6C7C"/>
    <w:rsid w:val="008E79D1"/>
    <w:rsid w:val="008F20E6"/>
    <w:rsid w:val="008F3A8C"/>
    <w:rsid w:val="008F5BDF"/>
    <w:rsid w:val="008F70BB"/>
    <w:rsid w:val="00900082"/>
    <w:rsid w:val="0090107C"/>
    <w:rsid w:val="0090249A"/>
    <w:rsid w:val="00902ED7"/>
    <w:rsid w:val="00904E64"/>
    <w:rsid w:val="0090604D"/>
    <w:rsid w:val="00907417"/>
    <w:rsid w:val="00907A37"/>
    <w:rsid w:val="0091085C"/>
    <w:rsid w:val="009119D3"/>
    <w:rsid w:val="00914A8C"/>
    <w:rsid w:val="00914DAA"/>
    <w:rsid w:val="00915B23"/>
    <w:rsid w:val="00921AB2"/>
    <w:rsid w:val="0092211A"/>
    <w:rsid w:val="00922258"/>
    <w:rsid w:val="009232D5"/>
    <w:rsid w:val="00923EC3"/>
    <w:rsid w:val="00924BCE"/>
    <w:rsid w:val="00926F5A"/>
    <w:rsid w:val="00927F14"/>
    <w:rsid w:val="00933840"/>
    <w:rsid w:val="009345A4"/>
    <w:rsid w:val="00936131"/>
    <w:rsid w:val="00937E9D"/>
    <w:rsid w:val="0094026A"/>
    <w:rsid w:val="00950996"/>
    <w:rsid w:val="00951E2A"/>
    <w:rsid w:val="00954FD8"/>
    <w:rsid w:val="009614B7"/>
    <w:rsid w:val="00961F36"/>
    <w:rsid w:val="009620CC"/>
    <w:rsid w:val="00962E82"/>
    <w:rsid w:val="00963D3F"/>
    <w:rsid w:val="00965A2D"/>
    <w:rsid w:val="00965E38"/>
    <w:rsid w:val="009668BF"/>
    <w:rsid w:val="00971631"/>
    <w:rsid w:val="0097276E"/>
    <w:rsid w:val="009740E3"/>
    <w:rsid w:val="0097452A"/>
    <w:rsid w:val="0097761F"/>
    <w:rsid w:val="00984AFE"/>
    <w:rsid w:val="00984BED"/>
    <w:rsid w:val="00985701"/>
    <w:rsid w:val="009916BB"/>
    <w:rsid w:val="00992C14"/>
    <w:rsid w:val="009948E4"/>
    <w:rsid w:val="0099508F"/>
    <w:rsid w:val="00997495"/>
    <w:rsid w:val="00997B49"/>
    <w:rsid w:val="00997CE0"/>
    <w:rsid w:val="00997EF5"/>
    <w:rsid w:val="009A0B1C"/>
    <w:rsid w:val="009A2981"/>
    <w:rsid w:val="009A30E1"/>
    <w:rsid w:val="009A420B"/>
    <w:rsid w:val="009A5B72"/>
    <w:rsid w:val="009A5DA7"/>
    <w:rsid w:val="009B0739"/>
    <w:rsid w:val="009B1F90"/>
    <w:rsid w:val="009B2927"/>
    <w:rsid w:val="009B40A1"/>
    <w:rsid w:val="009B47A3"/>
    <w:rsid w:val="009B5EFF"/>
    <w:rsid w:val="009B7081"/>
    <w:rsid w:val="009C22B0"/>
    <w:rsid w:val="009C2B66"/>
    <w:rsid w:val="009C30C2"/>
    <w:rsid w:val="009C3623"/>
    <w:rsid w:val="009C3840"/>
    <w:rsid w:val="009C3C8C"/>
    <w:rsid w:val="009C4787"/>
    <w:rsid w:val="009C626B"/>
    <w:rsid w:val="009C765A"/>
    <w:rsid w:val="009C7C11"/>
    <w:rsid w:val="009D04C2"/>
    <w:rsid w:val="009D0EE9"/>
    <w:rsid w:val="009D2966"/>
    <w:rsid w:val="009D2D10"/>
    <w:rsid w:val="009D312F"/>
    <w:rsid w:val="009D7DFD"/>
    <w:rsid w:val="009E03D3"/>
    <w:rsid w:val="009E0469"/>
    <w:rsid w:val="009E0758"/>
    <w:rsid w:val="009E1836"/>
    <w:rsid w:val="009E470E"/>
    <w:rsid w:val="009E5459"/>
    <w:rsid w:val="009E7028"/>
    <w:rsid w:val="009E7C79"/>
    <w:rsid w:val="009F166D"/>
    <w:rsid w:val="009F1CA9"/>
    <w:rsid w:val="009F21C8"/>
    <w:rsid w:val="009F3C90"/>
    <w:rsid w:val="009F3CD2"/>
    <w:rsid w:val="009F4B1D"/>
    <w:rsid w:val="009F53B3"/>
    <w:rsid w:val="009F6946"/>
    <w:rsid w:val="009F7BA2"/>
    <w:rsid w:val="00A0043A"/>
    <w:rsid w:val="00A00B6F"/>
    <w:rsid w:val="00A00C37"/>
    <w:rsid w:val="00A03150"/>
    <w:rsid w:val="00A03AE4"/>
    <w:rsid w:val="00A03FBB"/>
    <w:rsid w:val="00A07ED2"/>
    <w:rsid w:val="00A10F0E"/>
    <w:rsid w:val="00A165F7"/>
    <w:rsid w:val="00A1695A"/>
    <w:rsid w:val="00A171DD"/>
    <w:rsid w:val="00A173F7"/>
    <w:rsid w:val="00A205D0"/>
    <w:rsid w:val="00A206C2"/>
    <w:rsid w:val="00A20ABB"/>
    <w:rsid w:val="00A21167"/>
    <w:rsid w:val="00A270A4"/>
    <w:rsid w:val="00A305CC"/>
    <w:rsid w:val="00A30A3C"/>
    <w:rsid w:val="00A312D8"/>
    <w:rsid w:val="00A324A6"/>
    <w:rsid w:val="00A32F42"/>
    <w:rsid w:val="00A34D82"/>
    <w:rsid w:val="00A35DBB"/>
    <w:rsid w:val="00A37AD8"/>
    <w:rsid w:val="00A37B40"/>
    <w:rsid w:val="00A41898"/>
    <w:rsid w:val="00A424AC"/>
    <w:rsid w:val="00A43DF4"/>
    <w:rsid w:val="00A44B4A"/>
    <w:rsid w:val="00A45EA8"/>
    <w:rsid w:val="00A4615C"/>
    <w:rsid w:val="00A46B8C"/>
    <w:rsid w:val="00A471E0"/>
    <w:rsid w:val="00A519FB"/>
    <w:rsid w:val="00A51B4B"/>
    <w:rsid w:val="00A5287F"/>
    <w:rsid w:val="00A53C27"/>
    <w:rsid w:val="00A54910"/>
    <w:rsid w:val="00A56229"/>
    <w:rsid w:val="00A56441"/>
    <w:rsid w:val="00A6055D"/>
    <w:rsid w:val="00A627D0"/>
    <w:rsid w:val="00A6371A"/>
    <w:rsid w:val="00A64906"/>
    <w:rsid w:val="00A65158"/>
    <w:rsid w:val="00A654BD"/>
    <w:rsid w:val="00A67D75"/>
    <w:rsid w:val="00A70FBB"/>
    <w:rsid w:val="00A729D0"/>
    <w:rsid w:val="00A74940"/>
    <w:rsid w:val="00A75635"/>
    <w:rsid w:val="00A776A4"/>
    <w:rsid w:val="00A80C81"/>
    <w:rsid w:val="00A82642"/>
    <w:rsid w:val="00A838BC"/>
    <w:rsid w:val="00A86118"/>
    <w:rsid w:val="00A87D4B"/>
    <w:rsid w:val="00A90476"/>
    <w:rsid w:val="00A91E69"/>
    <w:rsid w:val="00A9283E"/>
    <w:rsid w:val="00A92A7B"/>
    <w:rsid w:val="00A93755"/>
    <w:rsid w:val="00A93B03"/>
    <w:rsid w:val="00A94B83"/>
    <w:rsid w:val="00A94EE9"/>
    <w:rsid w:val="00A9536C"/>
    <w:rsid w:val="00A95F96"/>
    <w:rsid w:val="00A968A6"/>
    <w:rsid w:val="00A96E87"/>
    <w:rsid w:val="00AA0EE1"/>
    <w:rsid w:val="00AA3206"/>
    <w:rsid w:val="00AA469A"/>
    <w:rsid w:val="00AA59D7"/>
    <w:rsid w:val="00AB4C82"/>
    <w:rsid w:val="00AB5067"/>
    <w:rsid w:val="00AB583A"/>
    <w:rsid w:val="00AB6862"/>
    <w:rsid w:val="00AB6F88"/>
    <w:rsid w:val="00AB7212"/>
    <w:rsid w:val="00AB774F"/>
    <w:rsid w:val="00AC232B"/>
    <w:rsid w:val="00AC359E"/>
    <w:rsid w:val="00AC4565"/>
    <w:rsid w:val="00AC678D"/>
    <w:rsid w:val="00AC6C17"/>
    <w:rsid w:val="00AC7A3E"/>
    <w:rsid w:val="00AC7EC4"/>
    <w:rsid w:val="00AD1872"/>
    <w:rsid w:val="00AD2912"/>
    <w:rsid w:val="00AD368F"/>
    <w:rsid w:val="00AD5FAB"/>
    <w:rsid w:val="00AD6018"/>
    <w:rsid w:val="00AD746B"/>
    <w:rsid w:val="00AD7A5F"/>
    <w:rsid w:val="00AE08E6"/>
    <w:rsid w:val="00AE3152"/>
    <w:rsid w:val="00AE373C"/>
    <w:rsid w:val="00AE4796"/>
    <w:rsid w:val="00AE4B1B"/>
    <w:rsid w:val="00AE7BC3"/>
    <w:rsid w:val="00AF0E3B"/>
    <w:rsid w:val="00AF1F22"/>
    <w:rsid w:val="00AF7F60"/>
    <w:rsid w:val="00B0379E"/>
    <w:rsid w:val="00B04C69"/>
    <w:rsid w:val="00B05C40"/>
    <w:rsid w:val="00B079D4"/>
    <w:rsid w:val="00B07D53"/>
    <w:rsid w:val="00B10345"/>
    <w:rsid w:val="00B1522D"/>
    <w:rsid w:val="00B211A1"/>
    <w:rsid w:val="00B217E9"/>
    <w:rsid w:val="00B23805"/>
    <w:rsid w:val="00B23C77"/>
    <w:rsid w:val="00B26CBD"/>
    <w:rsid w:val="00B271D0"/>
    <w:rsid w:val="00B30554"/>
    <w:rsid w:val="00B32199"/>
    <w:rsid w:val="00B34CBD"/>
    <w:rsid w:val="00B365C2"/>
    <w:rsid w:val="00B366DD"/>
    <w:rsid w:val="00B36DA7"/>
    <w:rsid w:val="00B37AE1"/>
    <w:rsid w:val="00B40318"/>
    <w:rsid w:val="00B41875"/>
    <w:rsid w:val="00B41EBC"/>
    <w:rsid w:val="00B42759"/>
    <w:rsid w:val="00B43D4B"/>
    <w:rsid w:val="00B450A0"/>
    <w:rsid w:val="00B463ED"/>
    <w:rsid w:val="00B46D81"/>
    <w:rsid w:val="00B47ACB"/>
    <w:rsid w:val="00B47E36"/>
    <w:rsid w:val="00B5036D"/>
    <w:rsid w:val="00B536DA"/>
    <w:rsid w:val="00B53953"/>
    <w:rsid w:val="00B53D47"/>
    <w:rsid w:val="00B5594D"/>
    <w:rsid w:val="00B57262"/>
    <w:rsid w:val="00B64955"/>
    <w:rsid w:val="00B67A79"/>
    <w:rsid w:val="00B7404C"/>
    <w:rsid w:val="00B755BF"/>
    <w:rsid w:val="00B7631C"/>
    <w:rsid w:val="00B7740F"/>
    <w:rsid w:val="00B77D40"/>
    <w:rsid w:val="00B80B75"/>
    <w:rsid w:val="00B827D5"/>
    <w:rsid w:val="00B82B03"/>
    <w:rsid w:val="00B82E03"/>
    <w:rsid w:val="00B85966"/>
    <w:rsid w:val="00B86557"/>
    <w:rsid w:val="00B866D0"/>
    <w:rsid w:val="00B9153D"/>
    <w:rsid w:val="00B94376"/>
    <w:rsid w:val="00B94987"/>
    <w:rsid w:val="00B973FB"/>
    <w:rsid w:val="00BA1C7D"/>
    <w:rsid w:val="00BA44AA"/>
    <w:rsid w:val="00BA50B1"/>
    <w:rsid w:val="00BA75C9"/>
    <w:rsid w:val="00BA7A95"/>
    <w:rsid w:val="00BB0D6C"/>
    <w:rsid w:val="00BB0E61"/>
    <w:rsid w:val="00BB1931"/>
    <w:rsid w:val="00BB2445"/>
    <w:rsid w:val="00BB667D"/>
    <w:rsid w:val="00BB6970"/>
    <w:rsid w:val="00BC019C"/>
    <w:rsid w:val="00BC3095"/>
    <w:rsid w:val="00BC56B1"/>
    <w:rsid w:val="00BC67B1"/>
    <w:rsid w:val="00BD1ACD"/>
    <w:rsid w:val="00BD364D"/>
    <w:rsid w:val="00BD3726"/>
    <w:rsid w:val="00BD49F1"/>
    <w:rsid w:val="00BD4C6E"/>
    <w:rsid w:val="00BD6054"/>
    <w:rsid w:val="00BE0723"/>
    <w:rsid w:val="00BE1134"/>
    <w:rsid w:val="00BE1642"/>
    <w:rsid w:val="00BE280C"/>
    <w:rsid w:val="00BE2C75"/>
    <w:rsid w:val="00BE455F"/>
    <w:rsid w:val="00BE4BBB"/>
    <w:rsid w:val="00BE600E"/>
    <w:rsid w:val="00BF062E"/>
    <w:rsid w:val="00BF31DD"/>
    <w:rsid w:val="00BF3F2D"/>
    <w:rsid w:val="00BF74EC"/>
    <w:rsid w:val="00C0020F"/>
    <w:rsid w:val="00C00630"/>
    <w:rsid w:val="00C00656"/>
    <w:rsid w:val="00C00E6C"/>
    <w:rsid w:val="00C02ECD"/>
    <w:rsid w:val="00C03A70"/>
    <w:rsid w:val="00C048F5"/>
    <w:rsid w:val="00C05F5E"/>
    <w:rsid w:val="00C06104"/>
    <w:rsid w:val="00C073E9"/>
    <w:rsid w:val="00C07DFE"/>
    <w:rsid w:val="00C101C4"/>
    <w:rsid w:val="00C120E2"/>
    <w:rsid w:val="00C1456E"/>
    <w:rsid w:val="00C15090"/>
    <w:rsid w:val="00C20808"/>
    <w:rsid w:val="00C20FCD"/>
    <w:rsid w:val="00C21BD3"/>
    <w:rsid w:val="00C2445A"/>
    <w:rsid w:val="00C2454C"/>
    <w:rsid w:val="00C30F97"/>
    <w:rsid w:val="00C32B8A"/>
    <w:rsid w:val="00C32BDD"/>
    <w:rsid w:val="00C32F25"/>
    <w:rsid w:val="00C346F5"/>
    <w:rsid w:val="00C368A9"/>
    <w:rsid w:val="00C36CE4"/>
    <w:rsid w:val="00C437D7"/>
    <w:rsid w:val="00C43AA4"/>
    <w:rsid w:val="00C44492"/>
    <w:rsid w:val="00C46928"/>
    <w:rsid w:val="00C5048F"/>
    <w:rsid w:val="00C524F3"/>
    <w:rsid w:val="00C528EC"/>
    <w:rsid w:val="00C54081"/>
    <w:rsid w:val="00C546EF"/>
    <w:rsid w:val="00C573D2"/>
    <w:rsid w:val="00C576C1"/>
    <w:rsid w:val="00C5795D"/>
    <w:rsid w:val="00C6132A"/>
    <w:rsid w:val="00C650DE"/>
    <w:rsid w:val="00C6623C"/>
    <w:rsid w:val="00C6685B"/>
    <w:rsid w:val="00C672C5"/>
    <w:rsid w:val="00C70393"/>
    <w:rsid w:val="00C70F68"/>
    <w:rsid w:val="00C7137A"/>
    <w:rsid w:val="00C73488"/>
    <w:rsid w:val="00C7507A"/>
    <w:rsid w:val="00C821CF"/>
    <w:rsid w:val="00C84527"/>
    <w:rsid w:val="00C85F92"/>
    <w:rsid w:val="00C90D1F"/>
    <w:rsid w:val="00C954E0"/>
    <w:rsid w:val="00C95C0F"/>
    <w:rsid w:val="00C9653F"/>
    <w:rsid w:val="00CA0FE0"/>
    <w:rsid w:val="00CA1B79"/>
    <w:rsid w:val="00CA20AC"/>
    <w:rsid w:val="00CA2C1C"/>
    <w:rsid w:val="00CA55ED"/>
    <w:rsid w:val="00CA6B7F"/>
    <w:rsid w:val="00CA7755"/>
    <w:rsid w:val="00CA7942"/>
    <w:rsid w:val="00CB007B"/>
    <w:rsid w:val="00CB08A6"/>
    <w:rsid w:val="00CB41CA"/>
    <w:rsid w:val="00CB66F6"/>
    <w:rsid w:val="00CB6CC0"/>
    <w:rsid w:val="00CC2418"/>
    <w:rsid w:val="00CC63FE"/>
    <w:rsid w:val="00CC7336"/>
    <w:rsid w:val="00CC7972"/>
    <w:rsid w:val="00CD2331"/>
    <w:rsid w:val="00CD3C1D"/>
    <w:rsid w:val="00CD4F2F"/>
    <w:rsid w:val="00CD4F57"/>
    <w:rsid w:val="00CD515B"/>
    <w:rsid w:val="00CD54F5"/>
    <w:rsid w:val="00CD5AFC"/>
    <w:rsid w:val="00CD66AC"/>
    <w:rsid w:val="00CD7677"/>
    <w:rsid w:val="00CE03B7"/>
    <w:rsid w:val="00CE190C"/>
    <w:rsid w:val="00CE7D06"/>
    <w:rsid w:val="00CF1515"/>
    <w:rsid w:val="00CF1AEF"/>
    <w:rsid w:val="00CF441C"/>
    <w:rsid w:val="00CF62A3"/>
    <w:rsid w:val="00CF68C6"/>
    <w:rsid w:val="00CF6FB7"/>
    <w:rsid w:val="00CF7238"/>
    <w:rsid w:val="00CF77F7"/>
    <w:rsid w:val="00D00B9F"/>
    <w:rsid w:val="00D03DAD"/>
    <w:rsid w:val="00D04FF9"/>
    <w:rsid w:val="00D056CD"/>
    <w:rsid w:val="00D07D72"/>
    <w:rsid w:val="00D07DB6"/>
    <w:rsid w:val="00D13C4E"/>
    <w:rsid w:val="00D13E92"/>
    <w:rsid w:val="00D14D67"/>
    <w:rsid w:val="00D14ED5"/>
    <w:rsid w:val="00D15224"/>
    <w:rsid w:val="00D20D28"/>
    <w:rsid w:val="00D22182"/>
    <w:rsid w:val="00D22D84"/>
    <w:rsid w:val="00D23F03"/>
    <w:rsid w:val="00D24517"/>
    <w:rsid w:val="00D26041"/>
    <w:rsid w:val="00D26CE7"/>
    <w:rsid w:val="00D2730E"/>
    <w:rsid w:val="00D274B7"/>
    <w:rsid w:val="00D32517"/>
    <w:rsid w:val="00D32DFC"/>
    <w:rsid w:val="00D33304"/>
    <w:rsid w:val="00D3466B"/>
    <w:rsid w:val="00D34E59"/>
    <w:rsid w:val="00D36312"/>
    <w:rsid w:val="00D36B81"/>
    <w:rsid w:val="00D37666"/>
    <w:rsid w:val="00D40EA5"/>
    <w:rsid w:val="00D43E3E"/>
    <w:rsid w:val="00D51862"/>
    <w:rsid w:val="00D52583"/>
    <w:rsid w:val="00D5672A"/>
    <w:rsid w:val="00D632F7"/>
    <w:rsid w:val="00D64460"/>
    <w:rsid w:val="00D6565B"/>
    <w:rsid w:val="00D66A12"/>
    <w:rsid w:val="00D70C5B"/>
    <w:rsid w:val="00D73C3F"/>
    <w:rsid w:val="00D74762"/>
    <w:rsid w:val="00D7716E"/>
    <w:rsid w:val="00D774B7"/>
    <w:rsid w:val="00D80790"/>
    <w:rsid w:val="00D80841"/>
    <w:rsid w:val="00D81511"/>
    <w:rsid w:val="00D81AEF"/>
    <w:rsid w:val="00D81EFE"/>
    <w:rsid w:val="00D82EB5"/>
    <w:rsid w:val="00D84CE1"/>
    <w:rsid w:val="00D84FBE"/>
    <w:rsid w:val="00D864EF"/>
    <w:rsid w:val="00D86F5A"/>
    <w:rsid w:val="00D87D78"/>
    <w:rsid w:val="00D90CE6"/>
    <w:rsid w:val="00D92323"/>
    <w:rsid w:val="00D968C2"/>
    <w:rsid w:val="00D97063"/>
    <w:rsid w:val="00D97FE3"/>
    <w:rsid w:val="00DA04E8"/>
    <w:rsid w:val="00DA1062"/>
    <w:rsid w:val="00DA1ACC"/>
    <w:rsid w:val="00DA1C9A"/>
    <w:rsid w:val="00DA1CE2"/>
    <w:rsid w:val="00DA24AD"/>
    <w:rsid w:val="00DA2EBC"/>
    <w:rsid w:val="00DA3F28"/>
    <w:rsid w:val="00DA5792"/>
    <w:rsid w:val="00DB14BE"/>
    <w:rsid w:val="00DB17D5"/>
    <w:rsid w:val="00DB5065"/>
    <w:rsid w:val="00DB6820"/>
    <w:rsid w:val="00DB7A82"/>
    <w:rsid w:val="00DC13F3"/>
    <w:rsid w:val="00DC3962"/>
    <w:rsid w:val="00DC3F3B"/>
    <w:rsid w:val="00DC4D63"/>
    <w:rsid w:val="00DC5846"/>
    <w:rsid w:val="00DD03BD"/>
    <w:rsid w:val="00DD421D"/>
    <w:rsid w:val="00DD68E8"/>
    <w:rsid w:val="00DD6A10"/>
    <w:rsid w:val="00DD7709"/>
    <w:rsid w:val="00DE44BA"/>
    <w:rsid w:val="00DE5EF5"/>
    <w:rsid w:val="00DE6926"/>
    <w:rsid w:val="00DE72B3"/>
    <w:rsid w:val="00DE73F4"/>
    <w:rsid w:val="00DE7E12"/>
    <w:rsid w:val="00DF1300"/>
    <w:rsid w:val="00DF28E9"/>
    <w:rsid w:val="00DF3760"/>
    <w:rsid w:val="00DF6342"/>
    <w:rsid w:val="00E04E02"/>
    <w:rsid w:val="00E06039"/>
    <w:rsid w:val="00E07C96"/>
    <w:rsid w:val="00E109B5"/>
    <w:rsid w:val="00E113B4"/>
    <w:rsid w:val="00E11D41"/>
    <w:rsid w:val="00E14301"/>
    <w:rsid w:val="00E145F2"/>
    <w:rsid w:val="00E145F3"/>
    <w:rsid w:val="00E20753"/>
    <w:rsid w:val="00E223E8"/>
    <w:rsid w:val="00E22EC8"/>
    <w:rsid w:val="00E238CF"/>
    <w:rsid w:val="00E23A60"/>
    <w:rsid w:val="00E240DC"/>
    <w:rsid w:val="00E248CB"/>
    <w:rsid w:val="00E24CC8"/>
    <w:rsid w:val="00E25384"/>
    <w:rsid w:val="00E259D8"/>
    <w:rsid w:val="00E270DC"/>
    <w:rsid w:val="00E2719A"/>
    <w:rsid w:val="00E30AF1"/>
    <w:rsid w:val="00E33C1F"/>
    <w:rsid w:val="00E3529B"/>
    <w:rsid w:val="00E37A68"/>
    <w:rsid w:val="00E37AB6"/>
    <w:rsid w:val="00E405D0"/>
    <w:rsid w:val="00E40926"/>
    <w:rsid w:val="00E42139"/>
    <w:rsid w:val="00E44428"/>
    <w:rsid w:val="00E44B97"/>
    <w:rsid w:val="00E452C5"/>
    <w:rsid w:val="00E45B41"/>
    <w:rsid w:val="00E46641"/>
    <w:rsid w:val="00E50C5B"/>
    <w:rsid w:val="00E50C8E"/>
    <w:rsid w:val="00E510F2"/>
    <w:rsid w:val="00E54905"/>
    <w:rsid w:val="00E54965"/>
    <w:rsid w:val="00E54DE1"/>
    <w:rsid w:val="00E55FC2"/>
    <w:rsid w:val="00E568A4"/>
    <w:rsid w:val="00E60A5D"/>
    <w:rsid w:val="00E61EB3"/>
    <w:rsid w:val="00E6442E"/>
    <w:rsid w:val="00E6536A"/>
    <w:rsid w:val="00E67776"/>
    <w:rsid w:val="00E70CEE"/>
    <w:rsid w:val="00E73E25"/>
    <w:rsid w:val="00E77A77"/>
    <w:rsid w:val="00E80F62"/>
    <w:rsid w:val="00E81B63"/>
    <w:rsid w:val="00E830D3"/>
    <w:rsid w:val="00E85426"/>
    <w:rsid w:val="00E86AA5"/>
    <w:rsid w:val="00E916B5"/>
    <w:rsid w:val="00E932C0"/>
    <w:rsid w:val="00E95968"/>
    <w:rsid w:val="00E95CD0"/>
    <w:rsid w:val="00E95CD2"/>
    <w:rsid w:val="00E96675"/>
    <w:rsid w:val="00E97893"/>
    <w:rsid w:val="00EA0BF8"/>
    <w:rsid w:val="00EA1D4D"/>
    <w:rsid w:val="00EA21C8"/>
    <w:rsid w:val="00EA280F"/>
    <w:rsid w:val="00EA2C02"/>
    <w:rsid w:val="00EA3E36"/>
    <w:rsid w:val="00EA610B"/>
    <w:rsid w:val="00EA6934"/>
    <w:rsid w:val="00EA6CA4"/>
    <w:rsid w:val="00EA77C5"/>
    <w:rsid w:val="00EB2ED5"/>
    <w:rsid w:val="00EB4500"/>
    <w:rsid w:val="00EB514F"/>
    <w:rsid w:val="00EB5AB5"/>
    <w:rsid w:val="00EB5E9F"/>
    <w:rsid w:val="00EB5F3D"/>
    <w:rsid w:val="00EC01F8"/>
    <w:rsid w:val="00EC1D5F"/>
    <w:rsid w:val="00EC1FC6"/>
    <w:rsid w:val="00EC29C2"/>
    <w:rsid w:val="00EC37B0"/>
    <w:rsid w:val="00EC5EB5"/>
    <w:rsid w:val="00EC7B7A"/>
    <w:rsid w:val="00EC7F87"/>
    <w:rsid w:val="00ED3C73"/>
    <w:rsid w:val="00ED44FB"/>
    <w:rsid w:val="00ED649C"/>
    <w:rsid w:val="00ED6C85"/>
    <w:rsid w:val="00EE13D3"/>
    <w:rsid w:val="00EE20F5"/>
    <w:rsid w:val="00EE4EDC"/>
    <w:rsid w:val="00EE62C6"/>
    <w:rsid w:val="00EE7A32"/>
    <w:rsid w:val="00EF2DAF"/>
    <w:rsid w:val="00EF37DF"/>
    <w:rsid w:val="00EF4FEE"/>
    <w:rsid w:val="00EF6E3C"/>
    <w:rsid w:val="00F00BD0"/>
    <w:rsid w:val="00F00D7D"/>
    <w:rsid w:val="00F016ED"/>
    <w:rsid w:val="00F018A6"/>
    <w:rsid w:val="00F03054"/>
    <w:rsid w:val="00F030A3"/>
    <w:rsid w:val="00F065CE"/>
    <w:rsid w:val="00F07FA6"/>
    <w:rsid w:val="00F11300"/>
    <w:rsid w:val="00F12C43"/>
    <w:rsid w:val="00F1445A"/>
    <w:rsid w:val="00F14647"/>
    <w:rsid w:val="00F212AF"/>
    <w:rsid w:val="00F23124"/>
    <w:rsid w:val="00F243D9"/>
    <w:rsid w:val="00F24993"/>
    <w:rsid w:val="00F26CC8"/>
    <w:rsid w:val="00F34434"/>
    <w:rsid w:val="00F354AC"/>
    <w:rsid w:val="00F35966"/>
    <w:rsid w:val="00F35D49"/>
    <w:rsid w:val="00F419B9"/>
    <w:rsid w:val="00F41F4D"/>
    <w:rsid w:val="00F42856"/>
    <w:rsid w:val="00F4386F"/>
    <w:rsid w:val="00F43990"/>
    <w:rsid w:val="00F45954"/>
    <w:rsid w:val="00F46904"/>
    <w:rsid w:val="00F47EAB"/>
    <w:rsid w:val="00F505FE"/>
    <w:rsid w:val="00F50752"/>
    <w:rsid w:val="00F50D67"/>
    <w:rsid w:val="00F510DF"/>
    <w:rsid w:val="00F52792"/>
    <w:rsid w:val="00F5492C"/>
    <w:rsid w:val="00F55502"/>
    <w:rsid w:val="00F56F5D"/>
    <w:rsid w:val="00F607ED"/>
    <w:rsid w:val="00F6087D"/>
    <w:rsid w:val="00F61327"/>
    <w:rsid w:val="00F628C8"/>
    <w:rsid w:val="00F630BA"/>
    <w:rsid w:val="00F63629"/>
    <w:rsid w:val="00F709CF"/>
    <w:rsid w:val="00F71776"/>
    <w:rsid w:val="00F75323"/>
    <w:rsid w:val="00F770FE"/>
    <w:rsid w:val="00F7731A"/>
    <w:rsid w:val="00F84466"/>
    <w:rsid w:val="00F84EFF"/>
    <w:rsid w:val="00F8561D"/>
    <w:rsid w:val="00F85B81"/>
    <w:rsid w:val="00F85B90"/>
    <w:rsid w:val="00F86B6E"/>
    <w:rsid w:val="00F903FC"/>
    <w:rsid w:val="00F90761"/>
    <w:rsid w:val="00F922AD"/>
    <w:rsid w:val="00F934FA"/>
    <w:rsid w:val="00F9410F"/>
    <w:rsid w:val="00F94788"/>
    <w:rsid w:val="00F948B7"/>
    <w:rsid w:val="00F9515D"/>
    <w:rsid w:val="00FA3152"/>
    <w:rsid w:val="00FA3588"/>
    <w:rsid w:val="00FA5B57"/>
    <w:rsid w:val="00FA618A"/>
    <w:rsid w:val="00FA6972"/>
    <w:rsid w:val="00FB100D"/>
    <w:rsid w:val="00FB1884"/>
    <w:rsid w:val="00FB23A1"/>
    <w:rsid w:val="00FB4171"/>
    <w:rsid w:val="00FB7642"/>
    <w:rsid w:val="00FC09A9"/>
    <w:rsid w:val="00FC29ED"/>
    <w:rsid w:val="00FC4109"/>
    <w:rsid w:val="00FC45A2"/>
    <w:rsid w:val="00FC4630"/>
    <w:rsid w:val="00FC58BA"/>
    <w:rsid w:val="00FC6D00"/>
    <w:rsid w:val="00FC7647"/>
    <w:rsid w:val="00FD0C82"/>
    <w:rsid w:val="00FD2291"/>
    <w:rsid w:val="00FD46C8"/>
    <w:rsid w:val="00FD5065"/>
    <w:rsid w:val="00FD7162"/>
    <w:rsid w:val="00FD74D9"/>
    <w:rsid w:val="00FE0566"/>
    <w:rsid w:val="00FE0A9E"/>
    <w:rsid w:val="00FE0F1E"/>
    <w:rsid w:val="00FE1020"/>
    <w:rsid w:val="00FE1120"/>
    <w:rsid w:val="00FE25F3"/>
    <w:rsid w:val="00FE2BF8"/>
    <w:rsid w:val="00FE426D"/>
    <w:rsid w:val="00FE6AFB"/>
    <w:rsid w:val="00FE7E92"/>
    <w:rsid w:val="00FF00CA"/>
    <w:rsid w:val="00FF3FD1"/>
    <w:rsid w:val="00FF4579"/>
    <w:rsid w:val="00FF4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D3DD"/>
  <w15:chartTrackingRefBased/>
  <w15:docId w15:val="{596BC5D1-A8F4-45FA-BD4C-ED4B87DD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8F5BDF"/>
    <w:rPr>
      <w:rFonts w:ascii="Courier New" w:eastAsia="Times New Roman" w:hAnsi="Courier New" w:cs="Courier New"/>
      <w:sz w:val="20"/>
      <w:szCs w:val="20"/>
      <w:lang w:eastAsia="lv-LV"/>
    </w:rPr>
  </w:style>
  <w:style w:type="paragraph" w:styleId="ListParagraph">
    <w:name w:val="List Paragraph"/>
    <w:basedOn w:val="Normal"/>
    <w:uiPriority w:val="34"/>
    <w:qFormat/>
    <w:rsid w:val="003A21BC"/>
    <w:pPr>
      <w:ind w:left="720"/>
      <w:contextualSpacing/>
    </w:pPr>
  </w:style>
  <w:style w:type="paragraph" w:styleId="BalloonText">
    <w:name w:val="Balloon Text"/>
    <w:basedOn w:val="Normal"/>
    <w:link w:val="BalloonTextChar"/>
    <w:uiPriority w:val="99"/>
    <w:semiHidden/>
    <w:unhideWhenUsed/>
    <w:rsid w:val="001A7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E1"/>
    <w:rPr>
      <w:rFonts w:ascii="Segoe UI" w:hAnsi="Segoe UI" w:cs="Segoe UI"/>
      <w:sz w:val="18"/>
      <w:szCs w:val="18"/>
    </w:rPr>
  </w:style>
  <w:style w:type="character" w:styleId="Strong">
    <w:name w:val="Strong"/>
    <w:basedOn w:val="DefaultParagraphFont"/>
    <w:uiPriority w:val="22"/>
    <w:qFormat/>
    <w:rsid w:val="00A44B4A"/>
    <w:rPr>
      <w:b/>
      <w:bCs/>
    </w:rPr>
  </w:style>
  <w:style w:type="character" w:styleId="Emphasis">
    <w:name w:val="Emphasis"/>
    <w:basedOn w:val="DefaultParagraphFont"/>
    <w:uiPriority w:val="20"/>
    <w:qFormat/>
    <w:rsid w:val="00D14ED5"/>
    <w:rPr>
      <w:i/>
      <w:iCs/>
    </w:rPr>
  </w:style>
  <w:style w:type="paragraph" w:styleId="FootnoteText">
    <w:name w:val="footnote text"/>
    <w:basedOn w:val="Normal"/>
    <w:link w:val="FootnoteTextChar"/>
    <w:uiPriority w:val="99"/>
    <w:semiHidden/>
    <w:unhideWhenUsed/>
    <w:rsid w:val="00A20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6C2"/>
    <w:rPr>
      <w:sz w:val="20"/>
      <w:szCs w:val="20"/>
    </w:rPr>
  </w:style>
  <w:style w:type="character" w:styleId="FootnoteReference">
    <w:name w:val="footnote reference"/>
    <w:basedOn w:val="DefaultParagraphFont"/>
    <w:uiPriority w:val="99"/>
    <w:semiHidden/>
    <w:unhideWhenUsed/>
    <w:rsid w:val="00A206C2"/>
    <w:rPr>
      <w:vertAlign w:val="superscript"/>
    </w:rPr>
  </w:style>
  <w:style w:type="paragraph" w:customStyle="1" w:styleId="Default">
    <w:name w:val="Default"/>
    <w:rsid w:val="00B366D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15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845"/>
    <w:rPr>
      <w:sz w:val="16"/>
      <w:szCs w:val="16"/>
    </w:rPr>
  </w:style>
  <w:style w:type="paragraph" w:styleId="CommentText">
    <w:name w:val="annotation text"/>
    <w:basedOn w:val="Normal"/>
    <w:link w:val="CommentTextChar"/>
    <w:uiPriority w:val="99"/>
    <w:semiHidden/>
    <w:unhideWhenUsed/>
    <w:rsid w:val="00223845"/>
    <w:pPr>
      <w:spacing w:line="240" w:lineRule="auto"/>
    </w:pPr>
    <w:rPr>
      <w:sz w:val="20"/>
      <w:szCs w:val="20"/>
    </w:rPr>
  </w:style>
  <w:style w:type="character" w:customStyle="1" w:styleId="CommentTextChar">
    <w:name w:val="Comment Text Char"/>
    <w:basedOn w:val="DefaultParagraphFont"/>
    <w:link w:val="CommentText"/>
    <w:uiPriority w:val="99"/>
    <w:semiHidden/>
    <w:rsid w:val="00223845"/>
    <w:rPr>
      <w:sz w:val="20"/>
      <w:szCs w:val="20"/>
    </w:rPr>
  </w:style>
  <w:style w:type="paragraph" w:styleId="CommentSubject">
    <w:name w:val="annotation subject"/>
    <w:basedOn w:val="CommentText"/>
    <w:next w:val="CommentText"/>
    <w:link w:val="CommentSubjectChar"/>
    <w:uiPriority w:val="99"/>
    <w:semiHidden/>
    <w:unhideWhenUsed/>
    <w:rsid w:val="00223845"/>
    <w:rPr>
      <w:b/>
      <w:bCs/>
    </w:rPr>
  </w:style>
  <w:style w:type="character" w:customStyle="1" w:styleId="CommentSubjectChar">
    <w:name w:val="Comment Subject Char"/>
    <w:basedOn w:val="CommentTextChar"/>
    <w:link w:val="CommentSubject"/>
    <w:uiPriority w:val="99"/>
    <w:semiHidden/>
    <w:rsid w:val="00223845"/>
    <w:rPr>
      <w:b/>
      <w:bCs/>
      <w:sz w:val="20"/>
      <w:szCs w:val="20"/>
    </w:rPr>
  </w:style>
  <w:style w:type="character" w:styleId="Hyperlink">
    <w:name w:val="Hyperlink"/>
    <w:basedOn w:val="DefaultParagraphFont"/>
    <w:uiPriority w:val="99"/>
    <w:unhideWhenUsed/>
    <w:rsid w:val="00057857"/>
    <w:rPr>
      <w:color w:val="0563C1" w:themeColor="hyperlink"/>
      <w:u w:val="single"/>
    </w:rPr>
  </w:style>
  <w:style w:type="character" w:styleId="UnresolvedMention">
    <w:name w:val="Unresolved Mention"/>
    <w:basedOn w:val="DefaultParagraphFont"/>
    <w:uiPriority w:val="99"/>
    <w:semiHidden/>
    <w:unhideWhenUsed/>
    <w:rsid w:val="008E5E7D"/>
    <w:rPr>
      <w:color w:val="605E5C"/>
      <w:shd w:val="clear" w:color="auto" w:fill="E1DFDD"/>
    </w:rPr>
  </w:style>
  <w:style w:type="paragraph" w:customStyle="1" w:styleId="tv213">
    <w:name w:val="tv213"/>
    <w:basedOn w:val="Normal"/>
    <w:rsid w:val="000E526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59141">
      <w:bodyDiv w:val="1"/>
      <w:marLeft w:val="0"/>
      <w:marRight w:val="0"/>
      <w:marTop w:val="0"/>
      <w:marBottom w:val="0"/>
      <w:divBdr>
        <w:top w:val="none" w:sz="0" w:space="0" w:color="auto"/>
        <w:left w:val="none" w:sz="0" w:space="0" w:color="auto"/>
        <w:bottom w:val="none" w:sz="0" w:space="0" w:color="auto"/>
        <w:right w:val="none" w:sz="0" w:space="0" w:color="auto"/>
      </w:divBdr>
      <w:divsChild>
        <w:div w:id="313920434">
          <w:marLeft w:val="0"/>
          <w:marRight w:val="0"/>
          <w:marTop w:val="0"/>
          <w:marBottom w:val="0"/>
          <w:divBdr>
            <w:top w:val="none" w:sz="0" w:space="0" w:color="auto"/>
            <w:left w:val="none" w:sz="0" w:space="0" w:color="auto"/>
            <w:bottom w:val="none" w:sz="0" w:space="0" w:color="auto"/>
            <w:right w:val="none" w:sz="0" w:space="0" w:color="auto"/>
          </w:divBdr>
          <w:divsChild>
            <w:div w:id="863637682">
              <w:marLeft w:val="0"/>
              <w:marRight w:val="0"/>
              <w:marTop w:val="0"/>
              <w:marBottom w:val="0"/>
              <w:divBdr>
                <w:top w:val="none" w:sz="0" w:space="0" w:color="auto"/>
                <w:left w:val="none" w:sz="0" w:space="0" w:color="auto"/>
                <w:bottom w:val="none" w:sz="0" w:space="0" w:color="auto"/>
                <w:right w:val="none" w:sz="0" w:space="0" w:color="auto"/>
              </w:divBdr>
              <w:divsChild>
                <w:div w:id="1917283857">
                  <w:marLeft w:val="0"/>
                  <w:marRight w:val="0"/>
                  <w:marTop w:val="0"/>
                  <w:marBottom w:val="0"/>
                  <w:divBdr>
                    <w:top w:val="none" w:sz="0" w:space="0" w:color="auto"/>
                    <w:left w:val="none" w:sz="0" w:space="0" w:color="auto"/>
                    <w:bottom w:val="none" w:sz="0" w:space="0" w:color="auto"/>
                    <w:right w:val="none" w:sz="0" w:space="0" w:color="auto"/>
                  </w:divBdr>
                  <w:divsChild>
                    <w:div w:id="559899848">
                      <w:marLeft w:val="0"/>
                      <w:marRight w:val="0"/>
                      <w:marTop w:val="0"/>
                      <w:marBottom w:val="0"/>
                      <w:divBdr>
                        <w:top w:val="none" w:sz="0" w:space="0" w:color="auto"/>
                        <w:left w:val="none" w:sz="0" w:space="0" w:color="auto"/>
                        <w:bottom w:val="none" w:sz="0" w:space="0" w:color="auto"/>
                        <w:right w:val="none" w:sz="0" w:space="0" w:color="auto"/>
                      </w:divBdr>
                      <w:divsChild>
                        <w:div w:id="1647737925">
                          <w:marLeft w:val="0"/>
                          <w:marRight w:val="0"/>
                          <w:marTop w:val="0"/>
                          <w:marBottom w:val="0"/>
                          <w:divBdr>
                            <w:top w:val="none" w:sz="0" w:space="0" w:color="auto"/>
                            <w:left w:val="none" w:sz="0" w:space="0" w:color="auto"/>
                            <w:bottom w:val="none" w:sz="0" w:space="0" w:color="auto"/>
                            <w:right w:val="none" w:sz="0" w:space="0" w:color="auto"/>
                          </w:divBdr>
                          <w:divsChild>
                            <w:div w:id="2053011">
                              <w:marLeft w:val="0"/>
                              <w:marRight w:val="0"/>
                              <w:marTop w:val="0"/>
                              <w:marBottom w:val="0"/>
                              <w:divBdr>
                                <w:top w:val="none" w:sz="0" w:space="0" w:color="auto"/>
                                <w:left w:val="none" w:sz="0" w:space="0" w:color="auto"/>
                                <w:bottom w:val="none" w:sz="0" w:space="0" w:color="auto"/>
                                <w:right w:val="none" w:sz="0" w:space="0" w:color="auto"/>
                              </w:divBdr>
                              <w:divsChild>
                                <w:div w:id="936913619">
                                  <w:marLeft w:val="0"/>
                                  <w:marRight w:val="0"/>
                                  <w:marTop w:val="0"/>
                                  <w:marBottom w:val="0"/>
                                  <w:divBdr>
                                    <w:top w:val="none" w:sz="0" w:space="0" w:color="auto"/>
                                    <w:left w:val="none" w:sz="0" w:space="0" w:color="auto"/>
                                    <w:bottom w:val="none" w:sz="0" w:space="0" w:color="auto"/>
                                    <w:right w:val="none" w:sz="0" w:space="0" w:color="auto"/>
                                  </w:divBdr>
                                  <w:divsChild>
                                    <w:div w:id="397629201">
                                      <w:marLeft w:val="0"/>
                                      <w:marRight w:val="0"/>
                                      <w:marTop w:val="0"/>
                                      <w:marBottom w:val="0"/>
                                      <w:divBdr>
                                        <w:top w:val="none" w:sz="0" w:space="0" w:color="auto"/>
                                        <w:left w:val="none" w:sz="0" w:space="0" w:color="auto"/>
                                        <w:bottom w:val="none" w:sz="0" w:space="0" w:color="auto"/>
                                        <w:right w:val="none" w:sz="0" w:space="0" w:color="auto"/>
                                      </w:divBdr>
                                      <w:divsChild>
                                        <w:div w:id="773936008">
                                          <w:marLeft w:val="0"/>
                                          <w:marRight w:val="0"/>
                                          <w:marTop w:val="0"/>
                                          <w:marBottom w:val="495"/>
                                          <w:divBdr>
                                            <w:top w:val="none" w:sz="0" w:space="0" w:color="auto"/>
                                            <w:left w:val="none" w:sz="0" w:space="0" w:color="auto"/>
                                            <w:bottom w:val="none" w:sz="0" w:space="0" w:color="auto"/>
                                            <w:right w:val="none" w:sz="0" w:space="0" w:color="auto"/>
                                          </w:divBdr>
                                          <w:divsChild>
                                            <w:div w:id="4276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15312">
      <w:bodyDiv w:val="1"/>
      <w:marLeft w:val="0"/>
      <w:marRight w:val="0"/>
      <w:marTop w:val="0"/>
      <w:marBottom w:val="0"/>
      <w:divBdr>
        <w:top w:val="none" w:sz="0" w:space="0" w:color="auto"/>
        <w:left w:val="none" w:sz="0" w:space="0" w:color="auto"/>
        <w:bottom w:val="none" w:sz="0" w:space="0" w:color="auto"/>
        <w:right w:val="none" w:sz="0" w:space="0" w:color="auto"/>
      </w:divBdr>
      <w:divsChild>
        <w:div w:id="1914661800">
          <w:marLeft w:val="0"/>
          <w:marRight w:val="0"/>
          <w:marTop w:val="0"/>
          <w:marBottom w:val="0"/>
          <w:divBdr>
            <w:top w:val="none" w:sz="0" w:space="0" w:color="auto"/>
            <w:left w:val="none" w:sz="0" w:space="0" w:color="auto"/>
            <w:bottom w:val="none" w:sz="0" w:space="0" w:color="auto"/>
            <w:right w:val="none" w:sz="0" w:space="0" w:color="auto"/>
          </w:divBdr>
          <w:divsChild>
            <w:div w:id="1215235746">
              <w:marLeft w:val="0"/>
              <w:marRight w:val="0"/>
              <w:marTop w:val="0"/>
              <w:marBottom w:val="0"/>
              <w:divBdr>
                <w:top w:val="none" w:sz="0" w:space="0" w:color="auto"/>
                <w:left w:val="none" w:sz="0" w:space="0" w:color="auto"/>
                <w:bottom w:val="none" w:sz="0" w:space="0" w:color="auto"/>
                <w:right w:val="none" w:sz="0" w:space="0" w:color="auto"/>
              </w:divBdr>
              <w:divsChild>
                <w:div w:id="332146636">
                  <w:marLeft w:val="0"/>
                  <w:marRight w:val="0"/>
                  <w:marTop w:val="0"/>
                  <w:marBottom w:val="0"/>
                  <w:divBdr>
                    <w:top w:val="none" w:sz="0" w:space="0" w:color="auto"/>
                    <w:left w:val="none" w:sz="0" w:space="0" w:color="auto"/>
                    <w:bottom w:val="none" w:sz="0" w:space="0" w:color="auto"/>
                    <w:right w:val="none" w:sz="0" w:space="0" w:color="auto"/>
                  </w:divBdr>
                  <w:divsChild>
                    <w:div w:id="599678393">
                      <w:marLeft w:val="0"/>
                      <w:marRight w:val="0"/>
                      <w:marTop w:val="0"/>
                      <w:marBottom w:val="0"/>
                      <w:divBdr>
                        <w:top w:val="none" w:sz="0" w:space="0" w:color="auto"/>
                        <w:left w:val="none" w:sz="0" w:space="0" w:color="auto"/>
                        <w:bottom w:val="none" w:sz="0" w:space="0" w:color="auto"/>
                        <w:right w:val="none" w:sz="0" w:space="0" w:color="auto"/>
                      </w:divBdr>
                      <w:divsChild>
                        <w:div w:id="1553419991">
                          <w:marLeft w:val="0"/>
                          <w:marRight w:val="0"/>
                          <w:marTop w:val="0"/>
                          <w:marBottom w:val="0"/>
                          <w:divBdr>
                            <w:top w:val="none" w:sz="0" w:space="0" w:color="auto"/>
                            <w:left w:val="none" w:sz="0" w:space="0" w:color="auto"/>
                            <w:bottom w:val="none" w:sz="0" w:space="0" w:color="auto"/>
                            <w:right w:val="none" w:sz="0" w:space="0" w:color="auto"/>
                          </w:divBdr>
                          <w:divsChild>
                            <w:div w:id="2139566353">
                              <w:marLeft w:val="2250"/>
                              <w:marRight w:val="3960"/>
                              <w:marTop w:val="0"/>
                              <w:marBottom w:val="0"/>
                              <w:divBdr>
                                <w:top w:val="none" w:sz="0" w:space="0" w:color="auto"/>
                                <w:left w:val="none" w:sz="0" w:space="0" w:color="auto"/>
                                <w:bottom w:val="none" w:sz="0" w:space="0" w:color="auto"/>
                                <w:right w:val="none" w:sz="0" w:space="0" w:color="auto"/>
                              </w:divBdr>
                              <w:divsChild>
                                <w:div w:id="1813209782">
                                  <w:marLeft w:val="0"/>
                                  <w:marRight w:val="0"/>
                                  <w:marTop w:val="0"/>
                                  <w:marBottom w:val="0"/>
                                  <w:divBdr>
                                    <w:top w:val="none" w:sz="0" w:space="0" w:color="auto"/>
                                    <w:left w:val="none" w:sz="0" w:space="0" w:color="auto"/>
                                    <w:bottom w:val="none" w:sz="0" w:space="0" w:color="auto"/>
                                    <w:right w:val="none" w:sz="0" w:space="0" w:color="auto"/>
                                  </w:divBdr>
                                  <w:divsChild>
                                    <w:div w:id="371348031">
                                      <w:marLeft w:val="0"/>
                                      <w:marRight w:val="0"/>
                                      <w:marTop w:val="0"/>
                                      <w:marBottom w:val="0"/>
                                      <w:divBdr>
                                        <w:top w:val="none" w:sz="0" w:space="0" w:color="auto"/>
                                        <w:left w:val="none" w:sz="0" w:space="0" w:color="auto"/>
                                        <w:bottom w:val="none" w:sz="0" w:space="0" w:color="auto"/>
                                        <w:right w:val="none" w:sz="0" w:space="0" w:color="auto"/>
                                      </w:divBdr>
                                      <w:divsChild>
                                        <w:div w:id="868571917">
                                          <w:marLeft w:val="0"/>
                                          <w:marRight w:val="0"/>
                                          <w:marTop w:val="0"/>
                                          <w:marBottom w:val="0"/>
                                          <w:divBdr>
                                            <w:top w:val="none" w:sz="0" w:space="0" w:color="auto"/>
                                            <w:left w:val="none" w:sz="0" w:space="0" w:color="auto"/>
                                            <w:bottom w:val="none" w:sz="0" w:space="0" w:color="auto"/>
                                            <w:right w:val="none" w:sz="0" w:space="0" w:color="auto"/>
                                          </w:divBdr>
                                          <w:divsChild>
                                            <w:div w:id="1870291432">
                                              <w:marLeft w:val="0"/>
                                              <w:marRight w:val="0"/>
                                              <w:marTop w:val="90"/>
                                              <w:marBottom w:val="0"/>
                                              <w:divBdr>
                                                <w:top w:val="none" w:sz="0" w:space="0" w:color="auto"/>
                                                <w:left w:val="none" w:sz="0" w:space="0" w:color="auto"/>
                                                <w:bottom w:val="none" w:sz="0" w:space="0" w:color="auto"/>
                                                <w:right w:val="none" w:sz="0" w:space="0" w:color="auto"/>
                                              </w:divBdr>
                                              <w:divsChild>
                                                <w:div w:id="1717465459">
                                                  <w:marLeft w:val="0"/>
                                                  <w:marRight w:val="0"/>
                                                  <w:marTop w:val="0"/>
                                                  <w:marBottom w:val="0"/>
                                                  <w:divBdr>
                                                    <w:top w:val="none" w:sz="0" w:space="0" w:color="auto"/>
                                                    <w:left w:val="none" w:sz="0" w:space="0" w:color="auto"/>
                                                    <w:bottom w:val="none" w:sz="0" w:space="0" w:color="auto"/>
                                                    <w:right w:val="none" w:sz="0" w:space="0" w:color="auto"/>
                                                  </w:divBdr>
                                                  <w:divsChild>
                                                    <w:div w:id="1493255883">
                                                      <w:marLeft w:val="0"/>
                                                      <w:marRight w:val="0"/>
                                                      <w:marTop w:val="0"/>
                                                      <w:marBottom w:val="405"/>
                                                      <w:divBdr>
                                                        <w:top w:val="none" w:sz="0" w:space="0" w:color="auto"/>
                                                        <w:left w:val="none" w:sz="0" w:space="0" w:color="auto"/>
                                                        <w:bottom w:val="none" w:sz="0" w:space="0" w:color="auto"/>
                                                        <w:right w:val="none" w:sz="0" w:space="0" w:color="auto"/>
                                                      </w:divBdr>
                                                      <w:divsChild>
                                                        <w:div w:id="986279329">
                                                          <w:marLeft w:val="0"/>
                                                          <w:marRight w:val="0"/>
                                                          <w:marTop w:val="0"/>
                                                          <w:marBottom w:val="0"/>
                                                          <w:divBdr>
                                                            <w:top w:val="none" w:sz="0" w:space="0" w:color="auto"/>
                                                            <w:left w:val="none" w:sz="0" w:space="0" w:color="auto"/>
                                                            <w:bottom w:val="none" w:sz="0" w:space="0" w:color="auto"/>
                                                            <w:right w:val="none" w:sz="0" w:space="0" w:color="auto"/>
                                                          </w:divBdr>
                                                          <w:divsChild>
                                                            <w:div w:id="1534610015">
                                                              <w:marLeft w:val="0"/>
                                                              <w:marRight w:val="0"/>
                                                              <w:marTop w:val="0"/>
                                                              <w:marBottom w:val="0"/>
                                                              <w:divBdr>
                                                                <w:top w:val="none" w:sz="0" w:space="0" w:color="auto"/>
                                                                <w:left w:val="none" w:sz="0" w:space="0" w:color="auto"/>
                                                                <w:bottom w:val="none" w:sz="0" w:space="0" w:color="auto"/>
                                                                <w:right w:val="none" w:sz="0" w:space="0" w:color="auto"/>
                                                              </w:divBdr>
                                                              <w:divsChild>
                                                                <w:div w:id="394011956">
                                                                  <w:marLeft w:val="0"/>
                                                                  <w:marRight w:val="0"/>
                                                                  <w:marTop w:val="0"/>
                                                                  <w:marBottom w:val="0"/>
                                                                  <w:divBdr>
                                                                    <w:top w:val="none" w:sz="0" w:space="0" w:color="auto"/>
                                                                    <w:left w:val="none" w:sz="0" w:space="0" w:color="auto"/>
                                                                    <w:bottom w:val="none" w:sz="0" w:space="0" w:color="auto"/>
                                                                    <w:right w:val="none" w:sz="0" w:space="0" w:color="auto"/>
                                                                  </w:divBdr>
                                                                  <w:divsChild>
                                                                    <w:div w:id="1348479376">
                                                                      <w:marLeft w:val="0"/>
                                                                      <w:marRight w:val="0"/>
                                                                      <w:marTop w:val="0"/>
                                                                      <w:marBottom w:val="0"/>
                                                                      <w:divBdr>
                                                                        <w:top w:val="none" w:sz="0" w:space="0" w:color="auto"/>
                                                                        <w:left w:val="none" w:sz="0" w:space="0" w:color="auto"/>
                                                                        <w:bottom w:val="none" w:sz="0" w:space="0" w:color="auto"/>
                                                                        <w:right w:val="none" w:sz="0" w:space="0" w:color="auto"/>
                                                                      </w:divBdr>
                                                                      <w:divsChild>
                                                                        <w:div w:id="2107261809">
                                                                          <w:marLeft w:val="0"/>
                                                                          <w:marRight w:val="0"/>
                                                                          <w:marTop w:val="0"/>
                                                                          <w:marBottom w:val="0"/>
                                                                          <w:divBdr>
                                                                            <w:top w:val="none" w:sz="0" w:space="0" w:color="auto"/>
                                                                            <w:left w:val="none" w:sz="0" w:space="0" w:color="auto"/>
                                                                            <w:bottom w:val="none" w:sz="0" w:space="0" w:color="auto"/>
                                                                            <w:right w:val="none" w:sz="0" w:space="0" w:color="auto"/>
                                                                          </w:divBdr>
                                                                          <w:divsChild>
                                                                            <w:div w:id="1572426944">
                                                                              <w:marLeft w:val="0"/>
                                                                              <w:marRight w:val="0"/>
                                                                              <w:marTop w:val="0"/>
                                                                              <w:marBottom w:val="0"/>
                                                                              <w:divBdr>
                                                                                <w:top w:val="none" w:sz="0" w:space="0" w:color="auto"/>
                                                                                <w:left w:val="none" w:sz="0" w:space="0" w:color="auto"/>
                                                                                <w:bottom w:val="none" w:sz="0" w:space="0" w:color="auto"/>
                                                                                <w:right w:val="none" w:sz="0" w:space="0" w:color="auto"/>
                                                                              </w:divBdr>
                                                                              <w:divsChild>
                                                                                <w:div w:id="1058364415">
                                                                                  <w:marLeft w:val="0"/>
                                                                                  <w:marRight w:val="0"/>
                                                                                  <w:marTop w:val="0"/>
                                                                                  <w:marBottom w:val="0"/>
                                                                                  <w:divBdr>
                                                                                    <w:top w:val="none" w:sz="0" w:space="0" w:color="auto"/>
                                                                                    <w:left w:val="none" w:sz="0" w:space="0" w:color="auto"/>
                                                                                    <w:bottom w:val="none" w:sz="0" w:space="0" w:color="auto"/>
                                                                                    <w:right w:val="none" w:sz="0" w:space="0" w:color="auto"/>
                                                                                  </w:divBdr>
                                                                                  <w:divsChild>
                                                                                    <w:div w:id="950867277">
                                                                                      <w:marLeft w:val="0"/>
                                                                                      <w:marRight w:val="0"/>
                                                                                      <w:marTop w:val="0"/>
                                                                                      <w:marBottom w:val="0"/>
                                                                                      <w:divBdr>
                                                                                        <w:top w:val="none" w:sz="0" w:space="0" w:color="auto"/>
                                                                                        <w:left w:val="none" w:sz="0" w:space="0" w:color="auto"/>
                                                                                        <w:bottom w:val="none" w:sz="0" w:space="0" w:color="auto"/>
                                                                                        <w:right w:val="none" w:sz="0" w:space="0" w:color="auto"/>
                                                                                      </w:divBdr>
                                                                                      <w:divsChild>
                                                                                        <w:div w:id="15376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501787">
      <w:bodyDiv w:val="1"/>
      <w:marLeft w:val="0"/>
      <w:marRight w:val="0"/>
      <w:marTop w:val="0"/>
      <w:marBottom w:val="0"/>
      <w:divBdr>
        <w:top w:val="none" w:sz="0" w:space="0" w:color="auto"/>
        <w:left w:val="none" w:sz="0" w:space="0" w:color="auto"/>
        <w:bottom w:val="none" w:sz="0" w:space="0" w:color="auto"/>
        <w:right w:val="none" w:sz="0" w:space="0" w:color="auto"/>
      </w:divBdr>
      <w:divsChild>
        <w:div w:id="2070491359">
          <w:marLeft w:val="0"/>
          <w:marRight w:val="0"/>
          <w:marTop w:val="0"/>
          <w:marBottom w:val="0"/>
          <w:divBdr>
            <w:top w:val="none" w:sz="0" w:space="0" w:color="auto"/>
            <w:left w:val="none" w:sz="0" w:space="0" w:color="auto"/>
            <w:bottom w:val="none" w:sz="0" w:space="0" w:color="auto"/>
            <w:right w:val="none" w:sz="0" w:space="0" w:color="auto"/>
          </w:divBdr>
          <w:divsChild>
            <w:div w:id="1627080041">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sChild>
                    <w:div w:id="1123185931">
                      <w:marLeft w:val="0"/>
                      <w:marRight w:val="0"/>
                      <w:marTop w:val="0"/>
                      <w:marBottom w:val="0"/>
                      <w:divBdr>
                        <w:top w:val="none" w:sz="0" w:space="0" w:color="auto"/>
                        <w:left w:val="none" w:sz="0" w:space="0" w:color="auto"/>
                        <w:bottom w:val="none" w:sz="0" w:space="0" w:color="auto"/>
                        <w:right w:val="none" w:sz="0" w:space="0" w:color="auto"/>
                      </w:divBdr>
                      <w:divsChild>
                        <w:div w:id="222643043">
                          <w:marLeft w:val="0"/>
                          <w:marRight w:val="0"/>
                          <w:marTop w:val="0"/>
                          <w:marBottom w:val="0"/>
                          <w:divBdr>
                            <w:top w:val="none" w:sz="0" w:space="0" w:color="auto"/>
                            <w:left w:val="none" w:sz="0" w:space="0" w:color="auto"/>
                            <w:bottom w:val="none" w:sz="0" w:space="0" w:color="auto"/>
                            <w:right w:val="none" w:sz="0" w:space="0" w:color="auto"/>
                          </w:divBdr>
                          <w:divsChild>
                            <w:div w:id="402066977">
                              <w:marLeft w:val="2250"/>
                              <w:marRight w:val="3960"/>
                              <w:marTop w:val="0"/>
                              <w:marBottom w:val="0"/>
                              <w:divBdr>
                                <w:top w:val="none" w:sz="0" w:space="0" w:color="auto"/>
                                <w:left w:val="none" w:sz="0" w:space="0" w:color="auto"/>
                                <w:bottom w:val="none" w:sz="0" w:space="0" w:color="auto"/>
                                <w:right w:val="none" w:sz="0" w:space="0" w:color="auto"/>
                              </w:divBdr>
                              <w:divsChild>
                                <w:div w:id="1256791369">
                                  <w:marLeft w:val="0"/>
                                  <w:marRight w:val="0"/>
                                  <w:marTop w:val="0"/>
                                  <w:marBottom w:val="0"/>
                                  <w:divBdr>
                                    <w:top w:val="none" w:sz="0" w:space="0" w:color="auto"/>
                                    <w:left w:val="none" w:sz="0" w:space="0" w:color="auto"/>
                                    <w:bottom w:val="none" w:sz="0" w:space="0" w:color="auto"/>
                                    <w:right w:val="none" w:sz="0" w:space="0" w:color="auto"/>
                                  </w:divBdr>
                                  <w:divsChild>
                                    <w:div w:id="1182621454">
                                      <w:marLeft w:val="0"/>
                                      <w:marRight w:val="0"/>
                                      <w:marTop w:val="0"/>
                                      <w:marBottom w:val="0"/>
                                      <w:divBdr>
                                        <w:top w:val="none" w:sz="0" w:space="0" w:color="auto"/>
                                        <w:left w:val="none" w:sz="0" w:space="0" w:color="auto"/>
                                        <w:bottom w:val="none" w:sz="0" w:space="0" w:color="auto"/>
                                        <w:right w:val="none" w:sz="0" w:space="0" w:color="auto"/>
                                      </w:divBdr>
                                      <w:divsChild>
                                        <w:div w:id="1538589905">
                                          <w:marLeft w:val="0"/>
                                          <w:marRight w:val="0"/>
                                          <w:marTop w:val="0"/>
                                          <w:marBottom w:val="0"/>
                                          <w:divBdr>
                                            <w:top w:val="none" w:sz="0" w:space="0" w:color="auto"/>
                                            <w:left w:val="none" w:sz="0" w:space="0" w:color="auto"/>
                                            <w:bottom w:val="none" w:sz="0" w:space="0" w:color="auto"/>
                                            <w:right w:val="none" w:sz="0" w:space="0" w:color="auto"/>
                                          </w:divBdr>
                                          <w:divsChild>
                                            <w:div w:id="1629777330">
                                              <w:marLeft w:val="0"/>
                                              <w:marRight w:val="0"/>
                                              <w:marTop w:val="90"/>
                                              <w:marBottom w:val="0"/>
                                              <w:divBdr>
                                                <w:top w:val="none" w:sz="0" w:space="0" w:color="auto"/>
                                                <w:left w:val="none" w:sz="0" w:space="0" w:color="auto"/>
                                                <w:bottom w:val="none" w:sz="0" w:space="0" w:color="auto"/>
                                                <w:right w:val="none" w:sz="0" w:space="0" w:color="auto"/>
                                              </w:divBdr>
                                              <w:divsChild>
                                                <w:div w:id="884030157">
                                                  <w:marLeft w:val="0"/>
                                                  <w:marRight w:val="0"/>
                                                  <w:marTop w:val="0"/>
                                                  <w:marBottom w:val="0"/>
                                                  <w:divBdr>
                                                    <w:top w:val="none" w:sz="0" w:space="0" w:color="auto"/>
                                                    <w:left w:val="none" w:sz="0" w:space="0" w:color="auto"/>
                                                    <w:bottom w:val="none" w:sz="0" w:space="0" w:color="auto"/>
                                                    <w:right w:val="none" w:sz="0" w:space="0" w:color="auto"/>
                                                  </w:divBdr>
                                                  <w:divsChild>
                                                    <w:div w:id="1372151042">
                                                      <w:marLeft w:val="0"/>
                                                      <w:marRight w:val="0"/>
                                                      <w:marTop w:val="0"/>
                                                      <w:marBottom w:val="405"/>
                                                      <w:divBdr>
                                                        <w:top w:val="none" w:sz="0" w:space="0" w:color="auto"/>
                                                        <w:left w:val="none" w:sz="0" w:space="0" w:color="auto"/>
                                                        <w:bottom w:val="none" w:sz="0" w:space="0" w:color="auto"/>
                                                        <w:right w:val="none" w:sz="0" w:space="0" w:color="auto"/>
                                                      </w:divBdr>
                                                      <w:divsChild>
                                                        <w:div w:id="558328027">
                                                          <w:marLeft w:val="0"/>
                                                          <w:marRight w:val="0"/>
                                                          <w:marTop w:val="0"/>
                                                          <w:marBottom w:val="0"/>
                                                          <w:divBdr>
                                                            <w:top w:val="none" w:sz="0" w:space="0" w:color="auto"/>
                                                            <w:left w:val="none" w:sz="0" w:space="0" w:color="auto"/>
                                                            <w:bottom w:val="none" w:sz="0" w:space="0" w:color="auto"/>
                                                            <w:right w:val="none" w:sz="0" w:space="0" w:color="auto"/>
                                                          </w:divBdr>
                                                          <w:divsChild>
                                                            <w:div w:id="2025356264">
                                                              <w:marLeft w:val="0"/>
                                                              <w:marRight w:val="0"/>
                                                              <w:marTop w:val="0"/>
                                                              <w:marBottom w:val="0"/>
                                                              <w:divBdr>
                                                                <w:top w:val="none" w:sz="0" w:space="0" w:color="auto"/>
                                                                <w:left w:val="none" w:sz="0" w:space="0" w:color="auto"/>
                                                                <w:bottom w:val="none" w:sz="0" w:space="0" w:color="auto"/>
                                                                <w:right w:val="none" w:sz="0" w:space="0" w:color="auto"/>
                                                              </w:divBdr>
                                                              <w:divsChild>
                                                                <w:div w:id="948464637">
                                                                  <w:marLeft w:val="0"/>
                                                                  <w:marRight w:val="0"/>
                                                                  <w:marTop w:val="0"/>
                                                                  <w:marBottom w:val="0"/>
                                                                  <w:divBdr>
                                                                    <w:top w:val="none" w:sz="0" w:space="0" w:color="auto"/>
                                                                    <w:left w:val="none" w:sz="0" w:space="0" w:color="auto"/>
                                                                    <w:bottom w:val="none" w:sz="0" w:space="0" w:color="auto"/>
                                                                    <w:right w:val="none" w:sz="0" w:space="0" w:color="auto"/>
                                                                  </w:divBdr>
                                                                  <w:divsChild>
                                                                    <w:div w:id="748232010">
                                                                      <w:marLeft w:val="0"/>
                                                                      <w:marRight w:val="0"/>
                                                                      <w:marTop w:val="0"/>
                                                                      <w:marBottom w:val="0"/>
                                                                      <w:divBdr>
                                                                        <w:top w:val="none" w:sz="0" w:space="0" w:color="auto"/>
                                                                        <w:left w:val="none" w:sz="0" w:space="0" w:color="auto"/>
                                                                        <w:bottom w:val="none" w:sz="0" w:space="0" w:color="auto"/>
                                                                        <w:right w:val="none" w:sz="0" w:space="0" w:color="auto"/>
                                                                      </w:divBdr>
                                                                      <w:divsChild>
                                                                        <w:div w:id="440229565">
                                                                          <w:marLeft w:val="0"/>
                                                                          <w:marRight w:val="0"/>
                                                                          <w:marTop w:val="0"/>
                                                                          <w:marBottom w:val="0"/>
                                                                          <w:divBdr>
                                                                            <w:top w:val="none" w:sz="0" w:space="0" w:color="auto"/>
                                                                            <w:left w:val="none" w:sz="0" w:space="0" w:color="auto"/>
                                                                            <w:bottom w:val="none" w:sz="0" w:space="0" w:color="auto"/>
                                                                            <w:right w:val="none" w:sz="0" w:space="0" w:color="auto"/>
                                                                          </w:divBdr>
                                                                          <w:divsChild>
                                                                            <w:div w:id="2043892722">
                                                                              <w:marLeft w:val="0"/>
                                                                              <w:marRight w:val="0"/>
                                                                              <w:marTop w:val="0"/>
                                                                              <w:marBottom w:val="0"/>
                                                                              <w:divBdr>
                                                                                <w:top w:val="none" w:sz="0" w:space="0" w:color="auto"/>
                                                                                <w:left w:val="none" w:sz="0" w:space="0" w:color="auto"/>
                                                                                <w:bottom w:val="none" w:sz="0" w:space="0" w:color="auto"/>
                                                                                <w:right w:val="none" w:sz="0" w:space="0" w:color="auto"/>
                                                                              </w:divBdr>
                                                                              <w:divsChild>
                                                                                <w:div w:id="2090034777">
                                                                                  <w:marLeft w:val="0"/>
                                                                                  <w:marRight w:val="0"/>
                                                                                  <w:marTop w:val="0"/>
                                                                                  <w:marBottom w:val="0"/>
                                                                                  <w:divBdr>
                                                                                    <w:top w:val="none" w:sz="0" w:space="0" w:color="auto"/>
                                                                                    <w:left w:val="none" w:sz="0" w:space="0" w:color="auto"/>
                                                                                    <w:bottom w:val="none" w:sz="0" w:space="0" w:color="auto"/>
                                                                                    <w:right w:val="none" w:sz="0" w:space="0" w:color="auto"/>
                                                                                  </w:divBdr>
                                                                                  <w:divsChild>
                                                                                    <w:div w:id="1382486517">
                                                                                      <w:marLeft w:val="0"/>
                                                                                      <w:marRight w:val="0"/>
                                                                                      <w:marTop w:val="0"/>
                                                                                      <w:marBottom w:val="0"/>
                                                                                      <w:divBdr>
                                                                                        <w:top w:val="none" w:sz="0" w:space="0" w:color="auto"/>
                                                                                        <w:left w:val="none" w:sz="0" w:space="0" w:color="auto"/>
                                                                                        <w:bottom w:val="none" w:sz="0" w:space="0" w:color="auto"/>
                                                                                        <w:right w:val="none" w:sz="0" w:space="0" w:color="auto"/>
                                                                                      </w:divBdr>
                                                                                      <w:divsChild>
                                                                                        <w:div w:id="20991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604665">
      <w:bodyDiv w:val="1"/>
      <w:marLeft w:val="0"/>
      <w:marRight w:val="0"/>
      <w:marTop w:val="0"/>
      <w:marBottom w:val="0"/>
      <w:divBdr>
        <w:top w:val="none" w:sz="0" w:space="0" w:color="auto"/>
        <w:left w:val="none" w:sz="0" w:space="0" w:color="auto"/>
        <w:bottom w:val="none" w:sz="0" w:space="0" w:color="auto"/>
        <w:right w:val="none" w:sz="0" w:space="0" w:color="auto"/>
      </w:divBdr>
      <w:divsChild>
        <w:div w:id="423576687">
          <w:marLeft w:val="0"/>
          <w:marRight w:val="0"/>
          <w:marTop w:val="0"/>
          <w:marBottom w:val="0"/>
          <w:divBdr>
            <w:top w:val="none" w:sz="0" w:space="0" w:color="auto"/>
            <w:left w:val="none" w:sz="0" w:space="0" w:color="auto"/>
            <w:bottom w:val="none" w:sz="0" w:space="0" w:color="auto"/>
            <w:right w:val="none" w:sz="0" w:space="0" w:color="auto"/>
          </w:divBdr>
          <w:divsChild>
            <w:div w:id="177473217">
              <w:marLeft w:val="0"/>
              <w:marRight w:val="0"/>
              <w:marTop w:val="0"/>
              <w:marBottom w:val="0"/>
              <w:divBdr>
                <w:top w:val="none" w:sz="0" w:space="0" w:color="auto"/>
                <w:left w:val="none" w:sz="0" w:space="0" w:color="auto"/>
                <w:bottom w:val="none" w:sz="0" w:space="0" w:color="auto"/>
                <w:right w:val="none" w:sz="0" w:space="0" w:color="auto"/>
              </w:divBdr>
              <w:divsChild>
                <w:div w:id="1315062048">
                  <w:marLeft w:val="0"/>
                  <w:marRight w:val="0"/>
                  <w:marTop w:val="0"/>
                  <w:marBottom w:val="0"/>
                  <w:divBdr>
                    <w:top w:val="none" w:sz="0" w:space="0" w:color="auto"/>
                    <w:left w:val="none" w:sz="0" w:space="0" w:color="auto"/>
                    <w:bottom w:val="none" w:sz="0" w:space="0" w:color="auto"/>
                    <w:right w:val="none" w:sz="0" w:space="0" w:color="auto"/>
                  </w:divBdr>
                  <w:divsChild>
                    <w:div w:id="1571884976">
                      <w:marLeft w:val="0"/>
                      <w:marRight w:val="0"/>
                      <w:marTop w:val="0"/>
                      <w:marBottom w:val="0"/>
                      <w:divBdr>
                        <w:top w:val="none" w:sz="0" w:space="0" w:color="auto"/>
                        <w:left w:val="none" w:sz="0" w:space="0" w:color="auto"/>
                        <w:bottom w:val="none" w:sz="0" w:space="0" w:color="auto"/>
                        <w:right w:val="none" w:sz="0" w:space="0" w:color="auto"/>
                      </w:divBdr>
                      <w:divsChild>
                        <w:div w:id="1877158617">
                          <w:marLeft w:val="0"/>
                          <w:marRight w:val="0"/>
                          <w:marTop w:val="0"/>
                          <w:marBottom w:val="0"/>
                          <w:divBdr>
                            <w:top w:val="none" w:sz="0" w:space="0" w:color="auto"/>
                            <w:left w:val="none" w:sz="0" w:space="0" w:color="auto"/>
                            <w:bottom w:val="none" w:sz="0" w:space="0" w:color="auto"/>
                            <w:right w:val="none" w:sz="0" w:space="0" w:color="auto"/>
                          </w:divBdr>
                          <w:divsChild>
                            <w:div w:id="1108233351">
                              <w:marLeft w:val="2250"/>
                              <w:marRight w:val="3960"/>
                              <w:marTop w:val="0"/>
                              <w:marBottom w:val="0"/>
                              <w:divBdr>
                                <w:top w:val="none" w:sz="0" w:space="0" w:color="auto"/>
                                <w:left w:val="none" w:sz="0" w:space="0" w:color="auto"/>
                                <w:bottom w:val="none" w:sz="0" w:space="0" w:color="auto"/>
                                <w:right w:val="none" w:sz="0" w:space="0" w:color="auto"/>
                              </w:divBdr>
                              <w:divsChild>
                                <w:div w:id="1382483556">
                                  <w:marLeft w:val="0"/>
                                  <w:marRight w:val="0"/>
                                  <w:marTop w:val="0"/>
                                  <w:marBottom w:val="0"/>
                                  <w:divBdr>
                                    <w:top w:val="none" w:sz="0" w:space="0" w:color="auto"/>
                                    <w:left w:val="none" w:sz="0" w:space="0" w:color="auto"/>
                                    <w:bottom w:val="none" w:sz="0" w:space="0" w:color="auto"/>
                                    <w:right w:val="none" w:sz="0" w:space="0" w:color="auto"/>
                                  </w:divBdr>
                                  <w:divsChild>
                                    <w:div w:id="1621716918">
                                      <w:marLeft w:val="0"/>
                                      <w:marRight w:val="0"/>
                                      <w:marTop w:val="0"/>
                                      <w:marBottom w:val="0"/>
                                      <w:divBdr>
                                        <w:top w:val="none" w:sz="0" w:space="0" w:color="auto"/>
                                        <w:left w:val="none" w:sz="0" w:space="0" w:color="auto"/>
                                        <w:bottom w:val="none" w:sz="0" w:space="0" w:color="auto"/>
                                        <w:right w:val="none" w:sz="0" w:space="0" w:color="auto"/>
                                      </w:divBdr>
                                      <w:divsChild>
                                        <w:div w:id="787819125">
                                          <w:marLeft w:val="0"/>
                                          <w:marRight w:val="0"/>
                                          <w:marTop w:val="0"/>
                                          <w:marBottom w:val="0"/>
                                          <w:divBdr>
                                            <w:top w:val="none" w:sz="0" w:space="0" w:color="auto"/>
                                            <w:left w:val="none" w:sz="0" w:space="0" w:color="auto"/>
                                            <w:bottom w:val="none" w:sz="0" w:space="0" w:color="auto"/>
                                            <w:right w:val="none" w:sz="0" w:space="0" w:color="auto"/>
                                          </w:divBdr>
                                          <w:divsChild>
                                            <w:div w:id="435172867">
                                              <w:marLeft w:val="0"/>
                                              <w:marRight w:val="0"/>
                                              <w:marTop w:val="90"/>
                                              <w:marBottom w:val="0"/>
                                              <w:divBdr>
                                                <w:top w:val="none" w:sz="0" w:space="0" w:color="auto"/>
                                                <w:left w:val="none" w:sz="0" w:space="0" w:color="auto"/>
                                                <w:bottom w:val="none" w:sz="0" w:space="0" w:color="auto"/>
                                                <w:right w:val="none" w:sz="0" w:space="0" w:color="auto"/>
                                              </w:divBdr>
                                              <w:divsChild>
                                                <w:div w:id="844126034">
                                                  <w:marLeft w:val="0"/>
                                                  <w:marRight w:val="0"/>
                                                  <w:marTop w:val="0"/>
                                                  <w:marBottom w:val="0"/>
                                                  <w:divBdr>
                                                    <w:top w:val="none" w:sz="0" w:space="0" w:color="auto"/>
                                                    <w:left w:val="none" w:sz="0" w:space="0" w:color="auto"/>
                                                    <w:bottom w:val="none" w:sz="0" w:space="0" w:color="auto"/>
                                                    <w:right w:val="none" w:sz="0" w:space="0" w:color="auto"/>
                                                  </w:divBdr>
                                                  <w:divsChild>
                                                    <w:div w:id="1979526652">
                                                      <w:marLeft w:val="0"/>
                                                      <w:marRight w:val="0"/>
                                                      <w:marTop w:val="0"/>
                                                      <w:marBottom w:val="405"/>
                                                      <w:divBdr>
                                                        <w:top w:val="none" w:sz="0" w:space="0" w:color="auto"/>
                                                        <w:left w:val="none" w:sz="0" w:space="0" w:color="auto"/>
                                                        <w:bottom w:val="none" w:sz="0" w:space="0" w:color="auto"/>
                                                        <w:right w:val="none" w:sz="0" w:space="0" w:color="auto"/>
                                                      </w:divBdr>
                                                      <w:divsChild>
                                                        <w:div w:id="1570654967">
                                                          <w:marLeft w:val="0"/>
                                                          <w:marRight w:val="0"/>
                                                          <w:marTop w:val="0"/>
                                                          <w:marBottom w:val="0"/>
                                                          <w:divBdr>
                                                            <w:top w:val="none" w:sz="0" w:space="0" w:color="auto"/>
                                                            <w:left w:val="none" w:sz="0" w:space="0" w:color="auto"/>
                                                            <w:bottom w:val="none" w:sz="0" w:space="0" w:color="auto"/>
                                                            <w:right w:val="none" w:sz="0" w:space="0" w:color="auto"/>
                                                          </w:divBdr>
                                                          <w:divsChild>
                                                            <w:div w:id="1614240149">
                                                              <w:marLeft w:val="0"/>
                                                              <w:marRight w:val="0"/>
                                                              <w:marTop w:val="0"/>
                                                              <w:marBottom w:val="0"/>
                                                              <w:divBdr>
                                                                <w:top w:val="none" w:sz="0" w:space="0" w:color="auto"/>
                                                                <w:left w:val="none" w:sz="0" w:space="0" w:color="auto"/>
                                                                <w:bottom w:val="none" w:sz="0" w:space="0" w:color="auto"/>
                                                                <w:right w:val="none" w:sz="0" w:space="0" w:color="auto"/>
                                                              </w:divBdr>
                                                              <w:divsChild>
                                                                <w:div w:id="1579829255">
                                                                  <w:marLeft w:val="0"/>
                                                                  <w:marRight w:val="0"/>
                                                                  <w:marTop w:val="0"/>
                                                                  <w:marBottom w:val="0"/>
                                                                  <w:divBdr>
                                                                    <w:top w:val="none" w:sz="0" w:space="0" w:color="auto"/>
                                                                    <w:left w:val="none" w:sz="0" w:space="0" w:color="auto"/>
                                                                    <w:bottom w:val="none" w:sz="0" w:space="0" w:color="auto"/>
                                                                    <w:right w:val="none" w:sz="0" w:space="0" w:color="auto"/>
                                                                  </w:divBdr>
                                                                  <w:divsChild>
                                                                    <w:div w:id="1347564250">
                                                                      <w:marLeft w:val="0"/>
                                                                      <w:marRight w:val="0"/>
                                                                      <w:marTop w:val="0"/>
                                                                      <w:marBottom w:val="0"/>
                                                                      <w:divBdr>
                                                                        <w:top w:val="none" w:sz="0" w:space="0" w:color="auto"/>
                                                                        <w:left w:val="none" w:sz="0" w:space="0" w:color="auto"/>
                                                                        <w:bottom w:val="none" w:sz="0" w:space="0" w:color="auto"/>
                                                                        <w:right w:val="none" w:sz="0" w:space="0" w:color="auto"/>
                                                                      </w:divBdr>
                                                                      <w:divsChild>
                                                                        <w:div w:id="1771044963">
                                                                          <w:marLeft w:val="0"/>
                                                                          <w:marRight w:val="0"/>
                                                                          <w:marTop w:val="0"/>
                                                                          <w:marBottom w:val="0"/>
                                                                          <w:divBdr>
                                                                            <w:top w:val="none" w:sz="0" w:space="0" w:color="auto"/>
                                                                            <w:left w:val="none" w:sz="0" w:space="0" w:color="auto"/>
                                                                            <w:bottom w:val="none" w:sz="0" w:space="0" w:color="auto"/>
                                                                            <w:right w:val="none" w:sz="0" w:space="0" w:color="auto"/>
                                                                          </w:divBdr>
                                                                          <w:divsChild>
                                                                            <w:div w:id="713693265">
                                                                              <w:marLeft w:val="0"/>
                                                                              <w:marRight w:val="0"/>
                                                                              <w:marTop w:val="0"/>
                                                                              <w:marBottom w:val="0"/>
                                                                              <w:divBdr>
                                                                                <w:top w:val="none" w:sz="0" w:space="0" w:color="auto"/>
                                                                                <w:left w:val="none" w:sz="0" w:space="0" w:color="auto"/>
                                                                                <w:bottom w:val="none" w:sz="0" w:space="0" w:color="auto"/>
                                                                                <w:right w:val="none" w:sz="0" w:space="0" w:color="auto"/>
                                                                              </w:divBdr>
                                                                              <w:divsChild>
                                                                                <w:div w:id="507793658">
                                                                                  <w:marLeft w:val="0"/>
                                                                                  <w:marRight w:val="0"/>
                                                                                  <w:marTop w:val="0"/>
                                                                                  <w:marBottom w:val="0"/>
                                                                                  <w:divBdr>
                                                                                    <w:top w:val="none" w:sz="0" w:space="0" w:color="auto"/>
                                                                                    <w:left w:val="none" w:sz="0" w:space="0" w:color="auto"/>
                                                                                    <w:bottom w:val="none" w:sz="0" w:space="0" w:color="auto"/>
                                                                                    <w:right w:val="none" w:sz="0" w:space="0" w:color="auto"/>
                                                                                  </w:divBdr>
                                                                                  <w:divsChild>
                                                                                    <w:div w:id="542981515">
                                                                                      <w:marLeft w:val="0"/>
                                                                                      <w:marRight w:val="0"/>
                                                                                      <w:marTop w:val="0"/>
                                                                                      <w:marBottom w:val="0"/>
                                                                                      <w:divBdr>
                                                                                        <w:top w:val="none" w:sz="0" w:space="0" w:color="auto"/>
                                                                                        <w:left w:val="none" w:sz="0" w:space="0" w:color="auto"/>
                                                                                        <w:bottom w:val="none" w:sz="0" w:space="0" w:color="auto"/>
                                                                                        <w:right w:val="none" w:sz="0" w:space="0" w:color="auto"/>
                                                                                      </w:divBdr>
                                                                                      <w:divsChild>
                                                                                        <w:div w:id="3871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15" ma:contentTypeDescription="Izveidot jaunu dokumentu." ma:contentTypeScope="" ma:versionID="7dad479b60e62fead955946c40c0c597">
  <xsd:schema xmlns:xsd="http://www.w3.org/2001/XMLSchema" xmlns:xs="http://www.w3.org/2001/XMLSchema" xmlns:p="http://schemas.microsoft.com/office/2006/metadata/properties" xmlns:ns1="http://schemas.microsoft.com/sharepoint/v3" xmlns:ns3="220337a6-b8e6-4869-b294-8f0c58009ee7" xmlns:ns4="9e4fd33c-8136-49a4-943f-439204d3ad83" targetNamespace="http://schemas.microsoft.com/office/2006/metadata/properties" ma:root="true" ma:fieldsID="6ad899de8df4f4f814aef57a6a3a6810" ns1:_="" ns3:_="" ns4:_="">
    <xsd:import namespace="http://schemas.microsoft.com/sharepoint/v3"/>
    <xsd:import namespace="220337a6-b8e6-4869-b294-8f0c58009ee7"/>
    <xsd:import namespace="9e4fd33c-8136-49a4-943f-439204d3ad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337a6-b8e6-4869-b294-8f0c58009ee7"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fd33c-8136-49a4-943f-439204d3ad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E2CC-B13B-460B-B63C-AF3E8AD6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0337a6-b8e6-4869-b294-8f0c58009ee7"/>
    <ds:schemaRef ds:uri="9e4fd33c-8136-49a4-943f-439204d3a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65DD-C212-43CB-B020-A0A2A543AAD2}">
  <ds:schemaRefs>
    <ds:schemaRef ds:uri="http://schemas.microsoft.com/sharepoint/v3/contenttype/forms"/>
  </ds:schemaRefs>
</ds:datastoreItem>
</file>

<file path=customXml/itemProps3.xml><?xml version="1.0" encoding="utf-8"?>
<ds:datastoreItem xmlns:ds="http://schemas.openxmlformats.org/officeDocument/2006/customXml" ds:itemID="{6EE9C12B-59CB-4509-9524-0D0877AF55D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AB306C-6937-4D4B-8810-F8E96AC6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52325</Words>
  <Characters>29826</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Pudža</dc:creator>
  <cp:keywords/>
  <dc:description/>
  <cp:lastModifiedBy>Liene Užule</cp:lastModifiedBy>
  <cp:revision>2</cp:revision>
  <cp:lastPrinted>2020-02-06T14:55:00Z</cp:lastPrinted>
  <dcterms:created xsi:type="dcterms:W3CDTF">2020-02-14T12:09:00Z</dcterms:created>
  <dcterms:modified xsi:type="dcterms:W3CDTF">2020-02-14T12:09:00Z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ies>
</file>